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pPr>
        <w:jc w:val="center"/>
        <w:rPr>
          <w:rFonts w:ascii="仿宋" w:eastAsia="仿宋" w:hAnsi="仿宋"/>
          <w:color w:val="000000"/>
          <w:sz w:val="30"/>
          <w:szCs w:val="30"/>
        </w:rPr>
      </w:pPr>
      <w:r>
        <w:rPr>
          <w:rFonts w:ascii="仿宋" w:eastAsia="仿宋" w:hAnsi="仿宋"/>
          <w:color w:val="000000"/>
          <w:sz w:val="30"/>
          <w:szCs w:val="30"/>
        </w:rPr>
        <w:t>采购编号：</w:t>
      </w:r>
      <w:proofErr w:type="gramStart"/>
      <w:r>
        <w:rPr>
          <w:rFonts w:ascii="仿宋" w:eastAsia="仿宋" w:hAnsi="仿宋" w:hint="eastAsia"/>
          <w:color w:val="000000"/>
          <w:sz w:val="30"/>
          <w:szCs w:val="30"/>
        </w:rPr>
        <w:t>内师磋商</w:t>
      </w:r>
      <w:proofErr w:type="gramEnd"/>
      <w:r>
        <w:rPr>
          <w:rFonts w:ascii="仿宋" w:eastAsia="仿宋" w:hAnsi="仿宋" w:hint="eastAsia"/>
          <w:color w:val="000000"/>
          <w:sz w:val="30"/>
          <w:szCs w:val="30"/>
        </w:rPr>
        <w:t>[2023]-008</w:t>
      </w:r>
      <w:r>
        <w:rPr>
          <w:rFonts w:ascii="仿宋" w:eastAsia="仿宋" w:hAnsi="仿宋"/>
          <w:color w:val="000000"/>
          <w:sz w:val="30"/>
          <w:szCs w:val="30"/>
        </w:rPr>
        <w:t>号</w:t>
      </w:r>
    </w:p>
    <w:p>
      <w:pPr>
        <w:jc w:val="center"/>
        <w:rPr>
          <w:rFonts w:ascii="仿宋" w:eastAsia="仿宋" w:hAnsi="仿宋"/>
          <w:color w:val="000000"/>
          <w:sz w:val="30"/>
          <w:szCs w:val="30"/>
        </w:rPr>
      </w:pPr>
    </w:p>
    <w:p>
      <w:pPr>
        <w:spacing w:line="360" w:lineRule="auto"/>
        <w:jc w:val="center"/>
        <w:rPr>
          <w:rFonts w:ascii="仿宋" w:eastAsia="仿宋" w:hAnsi="仿宋"/>
          <w:b/>
          <w:sz w:val="52"/>
          <w:szCs w:val="72"/>
        </w:rPr>
      </w:pPr>
      <w:r>
        <w:rPr>
          <w:rFonts w:ascii="仿宋" w:eastAsia="仿宋" w:hAnsi="仿宋" w:hint="eastAsia"/>
          <w:b/>
          <w:sz w:val="48"/>
          <w:szCs w:val="72"/>
        </w:rPr>
        <w:t>2024年“挑战杯”四川省大学生创业计划竞赛参赛项目培训服务</w:t>
      </w:r>
    </w:p>
    <w:p>
      <w:pPr>
        <w:spacing w:line="360" w:lineRule="auto"/>
        <w:jc w:val="center"/>
        <w:rPr>
          <w:rFonts w:ascii="仿宋" w:eastAsia="仿宋" w:hAnsi="仿宋"/>
          <w:sz w:val="72"/>
          <w:szCs w:val="72"/>
        </w:rPr>
      </w:pPr>
      <w:r>
        <w:rPr>
          <w:rFonts w:ascii="仿宋" w:eastAsia="仿宋" w:hAnsi="仿宋"/>
          <w:sz w:val="72"/>
          <w:szCs w:val="72"/>
        </w:rPr>
        <w:t>竞</w:t>
      </w:r>
    </w:p>
    <w:p>
      <w:pPr>
        <w:jc w:val="center"/>
        <w:rPr>
          <w:rFonts w:ascii="仿宋" w:eastAsia="仿宋" w:hAnsi="仿宋"/>
          <w:color w:val="000000"/>
          <w:sz w:val="52"/>
          <w:szCs w:val="52"/>
        </w:rPr>
      </w:pPr>
      <w:r>
        <w:rPr>
          <w:rFonts w:ascii="仿宋" w:eastAsia="仿宋" w:hAnsi="仿宋"/>
          <w:sz w:val="72"/>
          <w:szCs w:val="72"/>
        </w:rPr>
        <w:t>争</w:t>
      </w:r>
    </w:p>
    <w:p>
      <w:pPr>
        <w:spacing w:line="360" w:lineRule="auto"/>
        <w:jc w:val="center"/>
        <w:rPr>
          <w:rFonts w:ascii="仿宋" w:eastAsia="仿宋" w:hAnsi="仿宋"/>
          <w:color w:val="000000"/>
          <w:sz w:val="32"/>
          <w:szCs w:val="32"/>
        </w:rPr>
      </w:pPr>
      <w:r>
        <w:rPr>
          <w:rFonts w:ascii="仿宋" w:eastAsia="仿宋" w:hAnsi="仿宋"/>
          <w:sz w:val="72"/>
          <w:szCs w:val="72"/>
        </w:rPr>
        <w:t>性</w:t>
      </w:r>
    </w:p>
    <w:p>
      <w:pPr>
        <w:spacing w:line="360" w:lineRule="auto"/>
        <w:jc w:val="center"/>
        <w:rPr>
          <w:rFonts w:ascii="仿宋" w:eastAsia="仿宋" w:hAnsi="仿宋"/>
          <w:color w:val="000000"/>
          <w:sz w:val="32"/>
          <w:szCs w:val="32"/>
        </w:rPr>
      </w:pPr>
      <w:proofErr w:type="gramStart"/>
      <w:r>
        <w:rPr>
          <w:rFonts w:ascii="仿宋" w:eastAsia="仿宋" w:hAnsi="仿宋"/>
          <w:sz w:val="72"/>
          <w:szCs w:val="72"/>
        </w:rPr>
        <w:t>磋</w:t>
      </w:r>
      <w:proofErr w:type="gramEnd"/>
    </w:p>
    <w:p>
      <w:pPr>
        <w:spacing w:line="360" w:lineRule="auto"/>
        <w:jc w:val="center"/>
        <w:rPr>
          <w:rFonts w:ascii="仿宋" w:eastAsia="仿宋" w:hAnsi="仿宋"/>
          <w:color w:val="000000"/>
          <w:sz w:val="32"/>
          <w:szCs w:val="32"/>
        </w:rPr>
      </w:pPr>
      <w:r>
        <w:rPr>
          <w:rFonts w:ascii="仿宋" w:eastAsia="仿宋" w:hAnsi="仿宋"/>
          <w:sz w:val="72"/>
          <w:szCs w:val="72"/>
        </w:rPr>
        <w:t>商</w:t>
      </w:r>
    </w:p>
    <w:p>
      <w:pPr>
        <w:spacing w:line="360" w:lineRule="auto"/>
        <w:jc w:val="center"/>
        <w:rPr>
          <w:rFonts w:ascii="仿宋" w:eastAsia="仿宋" w:hAnsi="仿宋"/>
          <w:color w:val="000000"/>
          <w:sz w:val="32"/>
          <w:szCs w:val="32"/>
        </w:rPr>
      </w:pPr>
      <w:r>
        <w:rPr>
          <w:rFonts w:ascii="仿宋" w:eastAsia="仿宋" w:hAnsi="仿宋"/>
          <w:sz w:val="72"/>
          <w:szCs w:val="72"/>
        </w:rPr>
        <w:t>文</w:t>
      </w:r>
    </w:p>
    <w:p>
      <w:pPr>
        <w:spacing w:line="360" w:lineRule="auto"/>
        <w:jc w:val="center"/>
        <w:rPr>
          <w:rFonts w:ascii="仿宋" w:eastAsia="仿宋" w:hAnsi="仿宋"/>
          <w:color w:val="000000"/>
          <w:sz w:val="32"/>
          <w:szCs w:val="32"/>
        </w:rPr>
      </w:pPr>
      <w:r>
        <w:rPr>
          <w:rFonts w:ascii="仿宋" w:eastAsia="仿宋" w:hAnsi="仿宋"/>
          <w:sz w:val="72"/>
          <w:szCs w:val="72"/>
        </w:rPr>
        <w:t>件</w:t>
      </w:r>
    </w:p>
    <w:p>
      <w:pPr>
        <w:spacing w:line="360" w:lineRule="auto"/>
        <w:jc w:val="center"/>
        <w:rPr>
          <w:rFonts w:ascii="仿宋" w:eastAsia="仿宋" w:hAnsi="仿宋"/>
          <w:color w:val="000000"/>
          <w:sz w:val="32"/>
          <w:szCs w:val="32"/>
        </w:rPr>
      </w:pPr>
      <w:r>
        <w:rPr>
          <w:rFonts w:ascii="仿宋" w:eastAsia="仿宋" w:hAnsi="仿宋"/>
          <w:color w:val="000000"/>
          <w:sz w:val="32"/>
          <w:szCs w:val="32"/>
        </w:rPr>
        <w:t>中国·四川（</w:t>
      </w:r>
      <w:r>
        <w:rPr>
          <w:rFonts w:ascii="仿宋" w:eastAsia="仿宋" w:hAnsi="仿宋"/>
          <w:color w:val="000000"/>
          <w:sz w:val="30"/>
          <w:szCs w:val="30"/>
        </w:rPr>
        <w:t>内江</w:t>
      </w:r>
      <w:r>
        <w:rPr>
          <w:rFonts w:ascii="仿宋" w:eastAsia="仿宋" w:hAnsi="仿宋"/>
          <w:color w:val="000000"/>
          <w:sz w:val="32"/>
          <w:szCs w:val="32"/>
        </w:rPr>
        <w:t>）</w:t>
      </w:r>
    </w:p>
    <w:p>
      <w:pPr>
        <w:spacing w:line="360" w:lineRule="auto"/>
        <w:jc w:val="center"/>
        <w:rPr>
          <w:rFonts w:ascii="仿宋" w:eastAsia="仿宋" w:hAnsi="仿宋"/>
          <w:sz w:val="32"/>
          <w:szCs w:val="32"/>
        </w:rPr>
      </w:pPr>
      <w:r>
        <w:rPr>
          <w:rFonts w:ascii="仿宋" w:eastAsia="仿宋" w:hAnsi="仿宋"/>
          <w:sz w:val="30"/>
          <w:szCs w:val="30"/>
        </w:rPr>
        <w:t>内江师范学院招标采购中心</w:t>
      </w:r>
      <w:r>
        <w:rPr>
          <w:rFonts w:ascii="仿宋" w:eastAsia="仿宋" w:hAnsi="仿宋"/>
          <w:sz w:val="32"/>
          <w:szCs w:val="32"/>
        </w:rPr>
        <w:t>编制</w:t>
      </w:r>
    </w:p>
    <w:p>
      <w:pPr>
        <w:spacing w:line="720" w:lineRule="exact"/>
        <w:jc w:val="center"/>
        <w:outlineLvl w:val="0"/>
        <w:rPr>
          <w:rFonts w:ascii="方正黑体_GBK" w:eastAsia="方正黑体_GBK" w:hAnsi="宋体"/>
          <w:sz w:val="48"/>
          <w:szCs w:val="32"/>
        </w:rPr>
        <w:sectPr>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titlePg/>
          <w:docGrid w:linePitch="381" w:charSpace="-5735"/>
        </w:sectPr>
      </w:pPr>
      <w:r>
        <w:rPr>
          <w:rFonts w:ascii="仿宋" w:eastAsia="仿宋" w:hAnsi="仿宋"/>
          <w:bCs/>
          <w:color w:val="000000"/>
          <w:szCs w:val="24"/>
        </w:rPr>
        <w:fldChar w:fldCharType="begin"/>
      </w:r>
      <w:r>
        <w:rPr>
          <w:rFonts w:ascii="仿宋" w:eastAsia="仿宋" w:hAnsi="仿宋"/>
          <w:bCs/>
          <w:color w:val="000000"/>
          <w:szCs w:val="24"/>
        </w:rPr>
        <w:instrText xml:space="preserve"> </w:instrText>
      </w:r>
      <w:r>
        <w:rPr>
          <w:rFonts w:ascii="仿宋" w:eastAsia="仿宋" w:hAnsi="仿宋" w:hint="eastAsia"/>
          <w:bCs/>
          <w:color w:val="000000"/>
          <w:szCs w:val="24"/>
        </w:rPr>
        <w:instrText>TIME \@ "EEEE年O月"</w:instrText>
      </w:r>
      <w:r>
        <w:rPr>
          <w:rFonts w:ascii="仿宋" w:eastAsia="仿宋" w:hAnsi="仿宋"/>
          <w:bCs/>
          <w:color w:val="000000"/>
          <w:szCs w:val="24"/>
        </w:rPr>
        <w:instrText xml:space="preserve"> </w:instrText>
      </w:r>
      <w:r>
        <w:rPr>
          <w:rFonts w:ascii="仿宋" w:eastAsia="仿宋" w:hAnsi="仿宋"/>
          <w:bCs/>
          <w:color w:val="000000"/>
          <w:szCs w:val="24"/>
        </w:rPr>
        <w:fldChar w:fldCharType="separate"/>
      </w:r>
      <w:bookmarkStart w:id="0" w:name="_Toc116545259"/>
      <w:r>
        <w:rPr>
          <w:rFonts w:ascii="仿宋" w:eastAsia="仿宋" w:hAnsi="仿宋" w:hint="eastAsia"/>
          <w:bCs/>
          <w:noProof/>
          <w:color w:val="000000"/>
          <w:szCs w:val="24"/>
        </w:rPr>
        <w:t>二〇二三年十一月</w:t>
      </w:r>
      <w:bookmarkEnd w:id="0"/>
      <w:r>
        <w:rPr>
          <w:rFonts w:ascii="仿宋" w:eastAsia="仿宋" w:hAnsi="仿宋"/>
          <w:bCs/>
          <w:color w:val="000000"/>
          <w:szCs w:val="24"/>
        </w:rPr>
        <w:fldChar w:fldCharType="end"/>
      </w:r>
    </w:p>
    <w:p>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   录</w:t>
      </w:r>
    </w:p>
    <w:p>
      <w:pPr>
        <w:pStyle w:val="28"/>
        <w:tabs>
          <w:tab w:val="right" w:leader="dot" w:pos="9402"/>
        </w:tabs>
        <w:ind w:left="560"/>
        <w:rPr>
          <w:rFonts w:asciiTheme="minorHAnsi" w:eastAsiaTheme="minorEastAsia" w:hAnsiTheme="minorHAnsi" w:cstheme="minorBidi"/>
          <w:sz w:val="21"/>
          <w:szCs w:val="22"/>
        </w:rPr>
      </w:pPr>
      <w:r>
        <w:rPr>
          <w:rFonts w:ascii="方正仿宋_GBK" w:eastAsia="方正仿宋_GBK" w:hAnsi="宋体" w:hint="eastAsia"/>
          <w:sz w:val="21"/>
          <w:szCs w:val="21"/>
        </w:rPr>
        <w:fldChar w:fldCharType="begin"/>
      </w:r>
      <w:r>
        <w:rPr>
          <w:rFonts w:ascii="方正仿宋_GBK" w:eastAsia="方正仿宋_GBK" w:hAnsi="宋体" w:hint="eastAsia"/>
          <w:sz w:val="21"/>
          <w:szCs w:val="21"/>
        </w:rPr>
        <w:instrText xml:space="preserve"> TOC \o "1-3" \h \z </w:instrText>
      </w:r>
      <w:r>
        <w:rPr>
          <w:rFonts w:ascii="方正仿宋_GBK" w:eastAsia="方正仿宋_GBK" w:hAnsi="宋体" w:hint="eastAsia"/>
          <w:sz w:val="21"/>
          <w:szCs w:val="21"/>
        </w:rPr>
        <w:fldChar w:fldCharType="separate"/>
      </w:r>
      <w:hyperlink w:anchor="_Toc146178522" w:history="1">
        <w:r>
          <w:rPr>
            <w:rStyle w:val="aff4"/>
            <w:rFonts w:ascii="方正小标宋_GBK" w:eastAsia="方正小标宋_GBK" w:hAnsi="宋体"/>
          </w:rPr>
          <w:t>第一章  采购邀请书</w:t>
        </w:r>
        <w:r>
          <w:tab/>
        </w:r>
        <w:r>
          <w:fldChar w:fldCharType="begin"/>
        </w:r>
        <w:r>
          <w:instrText xml:space="preserve"> PAGEREF _Toc146178522 \h </w:instrText>
        </w:r>
        <w:r>
          <w:fldChar w:fldCharType="separate"/>
        </w:r>
        <w:r>
          <w:t>- 3 -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23" w:history="1">
        <w:r>
          <w:rPr>
            <w:rStyle w:val="aff4"/>
            <w:rFonts w:ascii="方正仿宋_GBK" w:eastAsia="方正仿宋_GBK" w:hAnsi="宋体"/>
          </w:rPr>
          <w:t>一、竞争性磋商内容</w:t>
        </w:r>
        <w:r>
          <w:tab/>
        </w:r>
        <w:r>
          <w:fldChar w:fldCharType="begin"/>
        </w:r>
        <w:r>
          <w:instrText xml:space="preserve"> PAGEREF _Toc146178523 \h </w:instrText>
        </w:r>
        <w:r>
          <w:fldChar w:fldCharType="separate"/>
        </w:r>
        <w:r>
          <w:t>- 3 -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24" w:history="1">
        <w:r>
          <w:rPr>
            <w:rStyle w:val="aff4"/>
            <w:rFonts w:ascii="方正仿宋_GBK" w:eastAsia="方正仿宋_GBK" w:hAnsi="宋体"/>
          </w:rPr>
          <w:t>二、供应商资格条件</w:t>
        </w:r>
        <w:r>
          <w:tab/>
        </w:r>
        <w:r>
          <w:fldChar w:fldCharType="begin"/>
        </w:r>
        <w:r>
          <w:instrText xml:space="preserve"> PAGEREF _Toc146178524 \h </w:instrText>
        </w:r>
        <w:r>
          <w:fldChar w:fldCharType="separate"/>
        </w:r>
        <w:r>
          <w:t>- 3 -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25" w:history="1">
        <w:r>
          <w:rPr>
            <w:rStyle w:val="aff4"/>
            <w:rFonts w:ascii="方正仿宋_GBK" w:eastAsia="方正仿宋_GBK" w:hAnsi="宋体"/>
          </w:rPr>
          <w:t>三、磋商有关说明</w:t>
        </w:r>
        <w:r>
          <w:tab/>
        </w:r>
        <w:r>
          <w:fldChar w:fldCharType="begin"/>
        </w:r>
        <w:r>
          <w:instrText xml:space="preserve"> PAGEREF _Toc146178525 \h </w:instrText>
        </w:r>
        <w:r>
          <w:fldChar w:fldCharType="separate"/>
        </w:r>
        <w:r>
          <w:t>- 3 -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26" w:history="1">
        <w:r>
          <w:rPr>
            <w:rStyle w:val="aff4"/>
            <w:rFonts w:ascii="方正仿宋_GBK" w:eastAsia="方正仿宋_GBK" w:hAnsi="宋体"/>
          </w:rPr>
          <w:t>四、其它有关规定</w:t>
        </w:r>
        <w:r>
          <w:tab/>
        </w:r>
        <w:r>
          <w:fldChar w:fldCharType="begin"/>
        </w:r>
        <w:r>
          <w:instrText xml:space="preserve"> PAGEREF _Toc146178526 \h </w:instrText>
        </w:r>
        <w:r>
          <w:fldChar w:fldCharType="separate"/>
        </w:r>
        <w:r>
          <w:t>- 3 -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27" w:history="1">
        <w:r>
          <w:rPr>
            <w:rStyle w:val="aff4"/>
            <w:rFonts w:ascii="方正仿宋_GBK" w:eastAsia="方正仿宋_GBK" w:hAnsi="宋体"/>
          </w:rPr>
          <w:t>七、联系方式</w:t>
        </w:r>
        <w:r>
          <w:tab/>
        </w:r>
        <w:r>
          <w:fldChar w:fldCharType="begin"/>
        </w:r>
        <w:r>
          <w:instrText xml:space="preserve"> PAGEREF _Toc146178527 \h </w:instrText>
        </w:r>
        <w:r>
          <w:fldChar w:fldCharType="separate"/>
        </w:r>
        <w:r>
          <w:t>- 4 -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28" w:history="1">
        <w:r>
          <w:rPr>
            <w:rStyle w:val="aff4"/>
            <w:rFonts w:ascii="方正小标宋_GBK" w:eastAsia="方正小标宋_GBK" w:hAnsi="宋体"/>
          </w:rPr>
          <w:t>第二章  项目服务需求</w:t>
        </w:r>
        <w:r>
          <w:tab/>
        </w:r>
        <w:r>
          <w:fldChar w:fldCharType="begin"/>
        </w:r>
        <w:r>
          <w:instrText xml:space="preserve"> PAGEREF _Toc146178528 \h </w:instrText>
        </w:r>
        <w:r>
          <w:fldChar w:fldCharType="separate"/>
        </w:r>
        <w:r>
          <w:t>- 5 -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29" w:history="1">
        <w:r>
          <w:rPr>
            <w:rStyle w:val="aff4"/>
            <w:rFonts w:ascii="方正仿宋_GBK" w:eastAsia="方正仿宋_GBK" w:hAnsi="宋体"/>
          </w:rPr>
          <w:t>一、项目基本概况介绍</w:t>
        </w:r>
        <w:r>
          <w:tab/>
        </w:r>
        <w:r>
          <w:fldChar w:fldCharType="begin"/>
        </w:r>
        <w:r>
          <w:instrText xml:space="preserve"> PAGEREF _Toc146178529 \h </w:instrText>
        </w:r>
        <w:r>
          <w:fldChar w:fldCharType="separate"/>
        </w:r>
        <w:r>
          <w:t>- 5 -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30" w:history="1">
        <w:r>
          <w:rPr>
            <w:rStyle w:val="aff4"/>
            <w:rFonts w:ascii="方正仿宋_GBK" w:eastAsia="方正仿宋_GBK" w:hAnsi="宋体"/>
          </w:rPr>
          <w:t>★</w:t>
        </w:r>
        <w:r>
          <w:rPr>
            <w:rStyle w:val="aff4"/>
            <w:rFonts w:ascii="方正仿宋_GBK" w:eastAsia="方正仿宋_GBK" w:hAnsi="宋体"/>
          </w:rPr>
          <w:t>二、服务内容及要求</w:t>
        </w:r>
        <w:r>
          <w:tab/>
        </w:r>
        <w:r>
          <w:fldChar w:fldCharType="begin"/>
        </w:r>
        <w:r>
          <w:instrText xml:space="preserve"> PAGEREF _Toc146178530 \h </w:instrText>
        </w:r>
        <w:r>
          <w:fldChar w:fldCharType="separate"/>
        </w:r>
        <w:r>
          <w:t>- 5 -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31" w:history="1">
        <w:r>
          <w:rPr>
            <w:rStyle w:val="aff4"/>
            <w:rFonts w:ascii="方正仿宋_GBK" w:eastAsia="方正仿宋_GBK" w:hAnsi="宋体"/>
          </w:rPr>
          <w:t>★</w:t>
        </w:r>
        <w:r>
          <w:rPr>
            <w:rStyle w:val="aff4"/>
            <w:rFonts w:ascii="方正仿宋_GBK" w:eastAsia="方正仿宋_GBK" w:hAnsi="宋体"/>
          </w:rPr>
          <w:t>三、其他要求</w:t>
        </w:r>
        <w:r>
          <w:tab/>
        </w:r>
        <w:r>
          <w:fldChar w:fldCharType="begin"/>
        </w:r>
        <w:r>
          <w:instrText xml:space="preserve"> PAGEREF _Toc146178531 \h </w:instrText>
        </w:r>
        <w:r>
          <w:fldChar w:fldCharType="separate"/>
        </w:r>
        <w:r>
          <w:t>- 5 -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32" w:history="1">
        <w:r>
          <w:rPr>
            <w:rStyle w:val="aff4"/>
            <w:rFonts w:ascii="方正仿宋_GBK" w:eastAsia="方正仿宋_GBK" w:hAnsi="宋体"/>
          </w:rPr>
          <w:t>★</w:t>
        </w:r>
        <w:r>
          <w:rPr>
            <w:rStyle w:val="aff4"/>
            <w:rFonts w:ascii="方正小标宋_GBK" w:eastAsia="方正小标宋_GBK" w:hAnsi="宋体"/>
          </w:rPr>
          <w:t>第三章  项目商务需求</w:t>
        </w:r>
        <w:r>
          <w:tab/>
        </w:r>
        <w:r>
          <w:fldChar w:fldCharType="begin"/>
        </w:r>
        <w:r>
          <w:instrText xml:space="preserve"> PAGEREF _Toc146178532 \h </w:instrText>
        </w:r>
        <w:r>
          <w:fldChar w:fldCharType="separate"/>
        </w:r>
        <w:r>
          <w:t>- 7 -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33" w:history="1">
        <w:r>
          <w:rPr>
            <w:rStyle w:val="aff4"/>
            <w:rFonts w:ascii="方正仿宋_GBK" w:eastAsia="方正仿宋_GBK" w:hAnsi="宋体"/>
          </w:rPr>
          <w:t>一、服务期、地点及验收方式</w:t>
        </w:r>
        <w:r>
          <w:tab/>
        </w:r>
        <w:r>
          <w:fldChar w:fldCharType="begin"/>
        </w:r>
        <w:r>
          <w:instrText xml:space="preserve"> PAGEREF _Toc146178533 \h </w:instrText>
        </w:r>
        <w:r>
          <w:fldChar w:fldCharType="separate"/>
        </w:r>
        <w:r>
          <w:t>- 7 -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34" w:history="1">
        <w:r>
          <w:rPr>
            <w:rStyle w:val="aff4"/>
            <w:rFonts w:ascii="方正仿宋_GBK" w:eastAsia="方正仿宋_GBK" w:hAnsi="宋体"/>
          </w:rPr>
          <w:t>二、报价要求</w:t>
        </w:r>
        <w:r>
          <w:tab/>
        </w:r>
        <w:r>
          <w:fldChar w:fldCharType="begin"/>
        </w:r>
        <w:r>
          <w:instrText xml:space="preserve"> PAGEREF _Toc146178534 \h </w:instrText>
        </w:r>
        <w:r>
          <w:fldChar w:fldCharType="separate"/>
        </w:r>
        <w:r>
          <w:t>- 7 -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35" w:history="1">
        <w:r>
          <w:rPr>
            <w:rStyle w:val="aff4"/>
            <w:rFonts w:ascii="方正仿宋_GBK" w:eastAsia="方正仿宋_GBK" w:hAnsi="宋体"/>
          </w:rPr>
          <w:t>三、付款方式</w:t>
        </w:r>
        <w:r>
          <w:tab/>
        </w:r>
        <w:r>
          <w:fldChar w:fldCharType="begin"/>
        </w:r>
        <w:r>
          <w:instrText xml:space="preserve"> PAGEREF _Toc146178535 \h </w:instrText>
        </w:r>
        <w:r>
          <w:fldChar w:fldCharType="separate"/>
        </w:r>
        <w:r>
          <w:t>- 7 -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36" w:history="1">
        <w:r>
          <w:rPr>
            <w:rStyle w:val="aff4"/>
            <w:rFonts w:ascii="方正仿宋_GBK" w:eastAsia="方正仿宋_GBK" w:hAnsi="宋体"/>
          </w:rPr>
          <w:t>四、服务要求</w:t>
        </w:r>
        <w:r>
          <w:tab/>
        </w:r>
        <w:r>
          <w:fldChar w:fldCharType="begin"/>
        </w:r>
        <w:r>
          <w:instrText xml:space="preserve"> PAGEREF _Toc146178536 \h </w:instrText>
        </w:r>
        <w:r>
          <w:fldChar w:fldCharType="separate"/>
        </w:r>
        <w:r>
          <w:t>- 7 -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37" w:history="1">
        <w:r>
          <w:rPr>
            <w:rStyle w:val="aff4"/>
            <w:rFonts w:ascii="方正小标宋_GBK" w:eastAsia="方正小标宋_GBK" w:hAnsi="宋体"/>
          </w:rPr>
          <w:t>第四章  磋商程序及方法、评审标准、无效响应和</w:t>
        </w:r>
        <w:r>
          <w:rPr>
            <w:rStyle w:val="aff4"/>
            <w:rFonts w:ascii="方正小标宋_GBK" w:eastAsia="方正小标宋_GBK"/>
          </w:rPr>
          <w:t>采购终止</w:t>
        </w:r>
        <w:r>
          <w:tab/>
        </w:r>
        <w:r>
          <w:fldChar w:fldCharType="begin"/>
        </w:r>
        <w:r>
          <w:instrText xml:space="preserve"> PAGEREF _Toc146178537 \h </w:instrText>
        </w:r>
        <w:r>
          <w:fldChar w:fldCharType="separate"/>
        </w:r>
        <w:r>
          <w:t>- 8 -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38" w:history="1">
        <w:r>
          <w:rPr>
            <w:rStyle w:val="aff4"/>
            <w:rFonts w:ascii="方正仿宋_GBK" w:eastAsia="方正仿宋_GBK" w:hAnsi="宋体"/>
          </w:rPr>
          <w:t>一、磋商程序及方法</w:t>
        </w:r>
        <w:r>
          <w:tab/>
        </w:r>
        <w:r>
          <w:fldChar w:fldCharType="begin"/>
        </w:r>
        <w:r>
          <w:instrText xml:space="preserve"> PAGEREF _Toc146178538 \h </w:instrText>
        </w:r>
        <w:r>
          <w:fldChar w:fldCharType="separate"/>
        </w:r>
        <w:r>
          <w:t>- 8 -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39" w:history="1">
        <w:r>
          <w:rPr>
            <w:rStyle w:val="aff4"/>
            <w:rFonts w:ascii="方正仿宋_GBK" w:eastAsia="方正仿宋_GBK" w:hAnsi="宋体"/>
          </w:rPr>
          <w:t>二、评审标准</w:t>
        </w:r>
        <w:r>
          <w:tab/>
        </w:r>
        <w:r>
          <w:fldChar w:fldCharType="begin"/>
        </w:r>
        <w:r>
          <w:instrText xml:space="preserve"> PAGEREF _Toc146178539 \h </w:instrText>
        </w:r>
        <w:r>
          <w:fldChar w:fldCharType="separate"/>
        </w:r>
        <w:r>
          <w:t>- 10 -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40" w:history="1">
        <w:r>
          <w:rPr>
            <w:rStyle w:val="aff4"/>
            <w:rFonts w:ascii="方正仿宋_GBK" w:eastAsia="方正仿宋_GBK" w:hAnsi="宋体"/>
          </w:rPr>
          <w:t>三、无效响应</w:t>
        </w:r>
        <w:r>
          <w:tab/>
        </w:r>
        <w:r>
          <w:fldChar w:fldCharType="begin"/>
        </w:r>
        <w:r>
          <w:instrText xml:space="preserve"> PAGEREF _Toc146178540 \h </w:instrText>
        </w:r>
        <w:r>
          <w:fldChar w:fldCharType="separate"/>
        </w:r>
        <w:r>
          <w:t>- 11 -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41" w:history="1">
        <w:r>
          <w:rPr>
            <w:rStyle w:val="aff4"/>
            <w:rFonts w:ascii="方正仿宋_GBK" w:eastAsia="方正仿宋_GBK" w:hAnsi="宋体"/>
          </w:rPr>
          <w:t>四、采购终止</w:t>
        </w:r>
        <w:r>
          <w:tab/>
        </w:r>
        <w:r>
          <w:fldChar w:fldCharType="begin"/>
        </w:r>
        <w:r>
          <w:instrText xml:space="preserve"> PAGEREF _Toc146178541 \h </w:instrText>
        </w:r>
        <w:r>
          <w:fldChar w:fldCharType="separate"/>
        </w:r>
        <w:r>
          <w:t>- 12 -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42" w:history="1">
        <w:r>
          <w:rPr>
            <w:rStyle w:val="aff4"/>
            <w:rFonts w:ascii="方正小标宋_GBK" w:eastAsia="方正小标宋_GBK" w:hAnsi="宋体"/>
            <w:bCs/>
          </w:rPr>
          <w:t>第五章  供应商须知</w:t>
        </w:r>
        <w:r>
          <w:tab/>
        </w:r>
        <w:r>
          <w:fldChar w:fldCharType="begin"/>
        </w:r>
        <w:r>
          <w:instrText xml:space="preserve"> PAGEREF _Toc146178542 \h </w:instrText>
        </w:r>
        <w:r>
          <w:fldChar w:fldCharType="separate"/>
        </w:r>
        <w:r>
          <w:t>- 13 -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43" w:history="1">
        <w:r>
          <w:rPr>
            <w:rStyle w:val="aff4"/>
            <w:rFonts w:ascii="方正仿宋_GBK" w:eastAsia="方正仿宋_GBK" w:hAnsi="宋体"/>
          </w:rPr>
          <w:t>一、磋商费用</w:t>
        </w:r>
        <w:r>
          <w:tab/>
        </w:r>
        <w:r>
          <w:fldChar w:fldCharType="begin"/>
        </w:r>
        <w:r>
          <w:instrText xml:space="preserve"> PAGEREF _Toc146178543 \h </w:instrText>
        </w:r>
        <w:r>
          <w:fldChar w:fldCharType="separate"/>
        </w:r>
        <w:r>
          <w:t>- 13 -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44" w:history="1">
        <w:r>
          <w:rPr>
            <w:rStyle w:val="aff4"/>
            <w:rFonts w:ascii="方正仿宋_GBK" w:eastAsia="方正仿宋_GBK" w:hAnsi="宋体"/>
          </w:rPr>
          <w:t>二、竞争性磋商文件</w:t>
        </w:r>
        <w:r>
          <w:tab/>
        </w:r>
        <w:r>
          <w:fldChar w:fldCharType="begin"/>
        </w:r>
        <w:r>
          <w:instrText xml:space="preserve"> PAGEREF _Toc146178544 \h </w:instrText>
        </w:r>
        <w:r>
          <w:fldChar w:fldCharType="separate"/>
        </w:r>
        <w:r>
          <w:t>- 13 -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45" w:history="1">
        <w:r>
          <w:rPr>
            <w:rStyle w:val="aff4"/>
            <w:rFonts w:ascii="方正仿宋_GBK" w:eastAsia="方正仿宋_GBK" w:hAnsi="宋体"/>
          </w:rPr>
          <w:t>三、磋商要求</w:t>
        </w:r>
        <w:r>
          <w:tab/>
        </w:r>
        <w:r>
          <w:fldChar w:fldCharType="begin"/>
        </w:r>
        <w:r>
          <w:instrText xml:space="preserve"> PAGEREF _Toc146178545 \h </w:instrText>
        </w:r>
        <w:r>
          <w:fldChar w:fldCharType="separate"/>
        </w:r>
        <w:r>
          <w:t>- 13 -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46" w:history="1">
        <w:r>
          <w:rPr>
            <w:rStyle w:val="aff4"/>
            <w:rFonts w:ascii="方正仿宋_GBK" w:eastAsia="方正仿宋_GBK" w:hAnsi="宋体"/>
          </w:rPr>
          <w:t>四、成交供应商的确认和变更</w:t>
        </w:r>
        <w:r>
          <w:tab/>
        </w:r>
        <w:r>
          <w:fldChar w:fldCharType="begin"/>
        </w:r>
        <w:r>
          <w:instrText xml:space="preserve"> PAGEREF _Toc146178546 \h </w:instrText>
        </w:r>
        <w:r>
          <w:fldChar w:fldCharType="separate"/>
        </w:r>
        <w:r>
          <w:t>- 14 -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47" w:history="1">
        <w:r>
          <w:rPr>
            <w:rStyle w:val="aff4"/>
            <w:rFonts w:ascii="方正仿宋_GBK" w:eastAsia="方正仿宋_GBK" w:hAnsi="宋体"/>
          </w:rPr>
          <w:t>五、成交通知</w:t>
        </w:r>
        <w:r>
          <w:tab/>
        </w:r>
        <w:r>
          <w:fldChar w:fldCharType="begin"/>
        </w:r>
        <w:r>
          <w:instrText xml:space="preserve"> PAGEREF _Toc146178547 \h </w:instrText>
        </w:r>
        <w:r>
          <w:fldChar w:fldCharType="separate"/>
        </w:r>
        <w:r>
          <w:t>- 15 -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48" w:history="1">
        <w:r>
          <w:rPr>
            <w:rStyle w:val="aff4"/>
            <w:rFonts w:ascii="方正仿宋_GBK" w:eastAsia="方正仿宋_GBK" w:hAnsi="宋体"/>
          </w:rPr>
          <w:t>六、关于质疑和投诉</w:t>
        </w:r>
        <w:r>
          <w:tab/>
        </w:r>
        <w:r>
          <w:fldChar w:fldCharType="begin"/>
        </w:r>
        <w:r>
          <w:instrText xml:space="preserve"> PAGEREF _Toc146178548 \h </w:instrText>
        </w:r>
        <w:r>
          <w:fldChar w:fldCharType="separate"/>
        </w:r>
        <w:r>
          <w:t>- 15 -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49" w:history="1">
        <w:r>
          <w:rPr>
            <w:rStyle w:val="aff4"/>
            <w:rFonts w:ascii="方正仿宋_GBK" w:eastAsia="方正仿宋_GBK" w:hAnsi="宋体"/>
          </w:rPr>
          <w:t>七、签订合同</w:t>
        </w:r>
        <w:r>
          <w:tab/>
        </w:r>
        <w:r>
          <w:fldChar w:fldCharType="begin"/>
        </w:r>
        <w:r>
          <w:instrText xml:space="preserve"> PAGEREF _Toc146178549 \h </w:instrText>
        </w:r>
        <w:r>
          <w:fldChar w:fldCharType="separate"/>
        </w:r>
        <w:r>
          <w:t>- 16 -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50" w:history="1">
        <w:r>
          <w:rPr>
            <w:rStyle w:val="aff4"/>
            <w:rFonts w:ascii="方正仿宋_GBK" w:eastAsia="方正仿宋_GBK" w:hAnsi="宋体"/>
          </w:rPr>
          <w:t>八、项目验收</w:t>
        </w:r>
        <w:r>
          <w:tab/>
        </w:r>
        <w:r>
          <w:fldChar w:fldCharType="begin"/>
        </w:r>
        <w:r>
          <w:instrText xml:space="preserve"> PAGEREF _Toc146178550 \h </w:instrText>
        </w:r>
        <w:r>
          <w:fldChar w:fldCharType="separate"/>
        </w:r>
        <w:r>
          <w:t>- 16 -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51" w:history="1">
        <w:r>
          <w:rPr>
            <w:rStyle w:val="aff4"/>
            <w:rFonts w:ascii="方正小标宋_GBK" w:eastAsia="方正小标宋_GBK" w:hAnsi="宋体"/>
          </w:rPr>
          <w:t>第六章  采购合同（样本）</w:t>
        </w:r>
        <w:r>
          <w:tab/>
        </w:r>
        <w:r>
          <w:fldChar w:fldCharType="begin"/>
        </w:r>
        <w:r>
          <w:instrText xml:space="preserve"> PAGEREF _Toc146178551 \h </w:instrText>
        </w:r>
        <w:r>
          <w:fldChar w:fldCharType="separate"/>
        </w:r>
        <w:r>
          <w:t>- 17 -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52" w:history="1">
        <w:r>
          <w:rPr>
            <w:rStyle w:val="aff4"/>
            <w:rFonts w:ascii="方正小标宋_GBK" w:eastAsia="方正小标宋_GBK" w:hAnsi="宋体"/>
          </w:rPr>
          <w:t>第七章  响应文件编制要求</w:t>
        </w:r>
        <w:r>
          <w:tab/>
        </w:r>
        <w:r>
          <w:fldChar w:fldCharType="begin"/>
        </w:r>
        <w:r>
          <w:instrText xml:space="preserve"> PAGEREF _Toc146178552 \h </w:instrText>
        </w:r>
        <w:r>
          <w:fldChar w:fldCharType="separate"/>
        </w:r>
        <w:r>
          <w:t>- 20 -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53" w:history="1">
        <w:r>
          <w:rPr>
            <w:rStyle w:val="aff4"/>
            <w:rFonts w:ascii="方正仿宋_GBK" w:eastAsia="方正仿宋_GBK" w:hAnsi="宋体"/>
          </w:rPr>
          <w:t>一、经济部分</w:t>
        </w:r>
        <w:r>
          <w:tab/>
        </w:r>
        <w:r>
          <w:fldChar w:fldCharType="begin"/>
        </w:r>
        <w:r>
          <w:instrText xml:space="preserve"> PAGEREF _Toc146178553 \h </w:instrText>
        </w:r>
        <w:r>
          <w:fldChar w:fldCharType="separate"/>
        </w:r>
        <w:r>
          <w:t>- 21 -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54" w:history="1">
        <w:r>
          <w:rPr>
            <w:rStyle w:val="aff4"/>
            <w:rFonts w:ascii="方正仿宋_GBK" w:eastAsia="方正仿宋_GBK" w:hAnsi="宋体"/>
          </w:rPr>
          <w:t>二、服务部分</w:t>
        </w:r>
        <w:r>
          <w:tab/>
        </w:r>
        <w:r>
          <w:fldChar w:fldCharType="begin"/>
        </w:r>
        <w:r>
          <w:instrText xml:space="preserve"> PAGEREF _Toc146178554 \h </w:instrText>
        </w:r>
        <w:r>
          <w:fldChar w:fldCharType="separate"/>
        </w:r>
        <w:r>
          <w:t>- 23 -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55" w:history="1">
        <w:r>
          <w:rPr>
            <w:rStyle w:val="aff4"/>
            <w:rFonts w:ascii="方正仿宋_GBK" w:eastAsia="方正仿宋_GBK" w:hAnsi="宋体"/>
          </w:rPr>
          <w:t>三、商务部分</w:t>
        </w:r>
        <w:r>
          <w:tab/>
        </w:r>
        <w:r>
          <w:fldChar w:fldCharType="begin"/>
        </w:r>
        <w:r>
          <w:instrText xml:space="preserve"> PAGEREF _Toc146178555 \h </w:instrText>
        </w:r>
        <w:r>
          <w:fldChar w:fldCharType="separate"/>
        </w:r>
        <w:r>
          <w:t>- 25 -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56" w:history="1">
        <w:r>
          <w:rPr>
            <w:rStyle w:val="aff4"/>
            <w:rFonts w:ascii="方正仿宋_GBK" w:eastAsia="方正仿宋_GBK" w:hAnsi="宋体"/>
          </w:rPr>
          <w:t>四、资格条件</w:t>
        </w:r>
        <w:r>
          <w:tab/>
        </w:r>
        <w:r>
          <w:fldChar w:fldCharType="begin"/>
        </w:r>
        <w:r>
          <w:instrText xml:space="preserve"> PAGEREF _Toc146178556 \h </w:instrText>
        </w:r>
        <w:r>
          <w:fldChar w:fldCharType="separate"/>
        </w:r>
        <w:r>
          <w:t>- 27 -</w:t>
        </w:r>
        <w:r>
          <w:fldChar w:fldCharType="end"/>
        </w:r>
      </w:hyperlink>
    </w:p>
    <w:p>
      <w:pPr>
        <w:pStyle w:val="28"/>
        <w:tabs>
          <w:tab w:val="right" w:leader="dot" w:pos="9402"/>
        </w:tabs>
        <w:ind w:left="560"/>
        <w:rPr>
          <w:rFonts w:asciiTheme="minorHAnsi" w:eastAsiaTheme="minorEastAsia" w:hAnsiTheme="minorHAnsi" w:cstheme="minorBidi"/>
          <w:sz w:val="21"/>
          <w:szCs w:val="22"/>
        </w:rPr>
      </w:pPr>
      <w:hyperlink w:anchor="_Toc146178557" w:history="1">
        <w:r>
          <w:rPr>
            <w:rStyle w:val="aff4"/>
            <w:rFonts w:ascii="方正仿宋_GBK" w:eastAsia="方正仿宋_GBK" w:hAnsi="宋体"/>
          </w:rPr>
          <w:t>五、其他资料</w:t>
        </w:r>
        <w:r>
          <w:tab/>
        </w:r>
        <w:r>
          <w:fldChar w:fldCharType="begin"/>
        </w:r>
        <w:r>
          <w:instrText xml:space="preserve"> PAGEREF _Toc146178557 \h </w:instrText>
        </w:r>
        <w:r>
          <w:fldChar w:fldCharType="separate"/>
        </w:r>
        <w:r>
          <w:t>- 32 -</w:t>
        </w:r>
        <w:r>
          <w:fldChar w:fldCharType="end"/>
        </w:r>
      </w:hyperlink>
    </w:p>
    <w:p>
      <w:pPr>
        <w:pStyle w:val="28"/>
        <w:tabs>
          <w:tab w:val="right" w:leader="dot" w:pos="9402"/>
        </w:tabs>
        <w:spacing w:line="480" w:lineRule="exact"/>
        <w:ind w:left="560"/>
        <w:jc w:val="center"/>
        <w:rPr>
          <w:rFonts w:ascii="方正仿宋_GBK" w:eastAsia="方正仿宋_GBK" w:hAnsi="Calibri"/>
          <w:sz w:val="18"/>
          <w:szCs w:val="22"/>
        </w:rPr>
        <w:sectPr>
          <w:pgSz w:w="11907" w:h="16840"/>
          <w:pgMar w:top="1134" w:right="1191" w:bottom="1134" w:left="1304" w:header="851" w:footer="992" w:gutter="0"/>
          <w:pgNumType w:fmt="numberInDash" w:start="1"/>
          <w:cols w:space="720"/>
          <w:docGrid w:linePitch="381" w:charSpace="-5735"/>
        </w:sectPr>
      </w:pPr>
      <w:r>
        <w:rPr>
          <w:rFonts w:ascii="方正仿宋_GBK" w:eastAsia="方正仿宋_GBK" w:hAnsi="宋体" w:hint="eastAsia"/>
          <w:szCs w:val="21"/>
        </w:rPr>
        <w:fldChar w:fldCharType="end"/>
      </w:r>
    </w:p>
    <w:p>
      <w:pPr>
        <w:pStyle w:val="23"/>
        <w:spacing w:line="360" w:lineRule="auto"/>
        <w:jc w:val="center"/>
        <w:rPr>
          <w:rFonts w:ascii="方正小标宋_GBK" w:eastAsia="方正小标宋_GBK" w:hAnsi="宋体"/>
          <w:b w:val="0"/>
          <w:szCs w:val="30"/>
        </w:rPr>
      </w:pPr>
      <w:bookmarkStart w:id="1" w:name="_Toc76462316"/>
      <w:bookmarkStart w:id="2" w:name="_Toc11641050"/>
      <w:bookmarkStart w:id="3" w:name="_Toc12789052"/>
      <w:bookmarkStart w:id="4" w:name="_Toc146178522"/>
      <w:r>
        <w:rPr>
          <w:rFonts w:ascii="方正小标宋_GBK" w:eastAsia="方正小标宋_GBK" w:hAnsi="宋体" w:hint="eastAsia"/>
          <w:b w:val="0"/>
          <w:sz w:val="36"/>
          <w:szCs w:val="30"/>
        </w:rPr>
        <w:lastRenderedPageBreak/>
        <w:t>第一章  采购邀请书</w:t>
      </w:r>
      <w:bookmarkEnd w:id="1"/>
      <w:bookmarkEnd w:id="2"/>
      <w:bookmarkEnd w:id="3"/>
      <w:bookmarkEnd w:id="4"/>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内江师范学院招标采购中心（以下简称：采购代理机构）接受学生工作处（以下简称：采购人）的委托，对2024年“挑战杯”四川省大学生创业计划竞赛参赛项目培训服务项目进行竞争性磋商采购。欢迎有资格的供应商前来参与磋商。</w:t>
      </w:r>
    </w:p>
    <w:p>
      <w:pPr>
        <w:pStyle w:val="23"/>
        <w:adjustRightInd w:val="0"/>
        <w:snapToGrid w:val="0"/>
        <w:spacing w:before="0" w:after="0" w:line="400" w:lineRule="exact"/>
        <w:ind w:firstLineChars="200" w:firstLine="480"/>
        <w:rPr>
          <w:rFonts w:ascii="方正仿宋_GBK" w:eastAsia="方正仿宋_GBK" w:hAnsi="宋体"/>
          <w:sz w:val="24"/>
        </w:rPr>
      </w:pPr>
      <w:bookmarkStart w:id="5" w:name="_Toc146178523"/>
      <w:bookmarkStart w:id="6" w:name="_Toc317775175"/>
      <w:bookmarkStart w:id="7" w:name="_Toc313893526"/>
      <w:bookmarkStart w:id="8" w:name="_Toc76462317"/>
      <w:r>
        <w:rPr>
          <w:rFonts w:ascii="方正仿宋_GBK" w:eastAsia="方正仿宋_GBK" w:hAnsi="宋体" w:hint="eastAsia"/>
          <w:sz w:val="24"/>
        </w:rPr>
        <w:t>一、竞争性磋商内容</w:t>
      </w:r>
      <w:bookmarkEnd w:id="5"/>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268"/>
        <w:gridCol w:w="2556"/>
      </w:tblGrid>
      <w:tr>
        <w:trPr>
          <w:trHeight w:val="640"/>
          <w:jc w:val="center"/>
        </w:trPr>
        <w:tc>
          <w:tcPr>
            <w:tcW w:w="3256" w:type="dxa"/>
            <w:tcBorders>
              <w:top w:val="single" w:sz="4" w:space="0" w:color="auto"/>
              <w:left w:val="single" w:sz="4" w:space="0" w:color="auto"/>
              <w:right w:val="single" w:sz="4" w:space="0" w:color="auto"/>
            </w:tcBorders>
            <w:vAlign w:val="center"/>
          </w:tcPr>
          <w:p>
            <w:pPr>
              <w:widowControl/>
              <w:jc w:val="center"/>
              <w:rPr>
                <w:rFonts w:ascii="方正仿宋_GBK" w:eastAsia="方正仿宋_GBK" w:hAnsi="宋体" w:cs="宋体"/>
                <w:b/>
                <w:bCs/>
                <w:kern w:val="0"/>
                <w:sz w:val="21"/>
                <w:szCs w:val="24"/>
              </w:rPr>
            </w:pPr>
            <w:proofErr w:type="gramStart"/>
            <w:r>
              <w:rPr>
                <w:rFonts w:ascii="方正仿宋_GBK" w:eastAsia="方正仿宋_GBK" w:hAnsi="宋体" w:cs="宋体" w:hint="eastAsia"/>
                <w:b/>
                <w:bCs/>
                <w:kern w:val="0"/>
                <w:sz w:val="21"/>
                <w:szCs w:val="24"/>
              </w:rPr>
              <w:t>包号及</w:t>
            </w:r>
            <w:proofErr w:type="gramEnd"/>
            <w:r>
              <w:rPr>
                <w:rFonts w:ascii="方正仿宋_GBK" w:eastAsia="方正仿宋_GBK" w:hAnsi="宋体" w:cs="宋体" w:hint="eastAsia"/>
                <w:b/>
                <w:bCs/>
                <w:kern w:val="0"/>
                <w:sz w:val="21"/>
                <w:szCs w:val="24"/>
              </w:rPr>
              <w:t>名称</w:t>
            </w:r>
          </w:p>
        </w:tc>
        <w:tc>
          <w:tcPr>
            <w:tcW w:w="2268" w:type="dxa"/>
            <w:tcBorders>
              <w:top w:val="single" w:sz="4" w:space="0" w:color="auto"/>
              <w:left w:val="single" w:sz="4" w:space="0" w:color="auto"/>
              <w:right w:val="single" w:sz="4" w:space="0" w:color="auto"/>
            </w:tcBorders>
            <w:vAlign w:val="center"/>
          </w:tcPr>
          <w:p>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最高限价（万元）</w:t>
            </w:r>
          </w:p>
        </w:tc>
        <w:tc>
          <w:tcPr>
            <w:tcW w:w="2556" w:type="dxa"/>
            <w:tcBorders>
              <w:top w:val="single" w:sz="4" w:space="0" w:color="auto"/>
              <w:left w:val="single" w:sz="4" w:space="0" w:color="auto"/>
              <w:right w:val="single" w:sz="4" w:space="0" w:color="auto"/>
            </w:tcBorders>
            <w:vAlign w:val="center"/>
          </w:tcPr>
          <w:p>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r>
      <w:tr>
        <w:trPr>
          <w:trHeight w:val="616"/>
          <w:jc w:val="center"/>
        </w:trPr>
        <w:tc>
          <w:tcPr>
            <w:tcW w:w="3256" w:type="dxa"/>
            <w:tcBorders>
              <w:top w:val="single" w:sz="4" w:space="0" w:color="auto"/>
              <w:left w:val="single" w:sz="4" w:space="0" w:color="auto"/>
              <w:right w:val="single" w:sz="4" w:space="0" w:color="auto"/>
            </w:tcBorders>
            <w:vAlign w:val="center"/>
          </w:tcPr>
          <w:p>
            <w:pPr>
              <w:widowControl/>
              <w:jc w:val="center"/>
              <w:rPr>
                <w:rFonts w:ascii="方正仿宋_GBK" w:eastAsia="方正仿宋_GBK" w:hAnsi="宋体" w:cs="宋体"/>
                <w:kern w:val="0"/>
                <w:sz w:val="21"/>
                <w:szCs w:val="24"/>
              </w:rPr>
            </w:pPr>
            <w:bookmarkStart w:id="9" w:name="_Hlk344477914"/>
            <w:r>
              <w:rPr>
                <w:rFonts w:ascii="方正仿宋_GBK" w:eastAsia="方正仿宋_GBK" w:hAnsi="宋体" w:cs="宋体" w:hint="eastAsia"/>
                <w:kern w:val="0"/>
                <w:sz w:val="21"/>
                <w:szCs w:val="24"/>
              </w:rPr>
              <w:t>2024年“挑战杯”四川省大学生创业计划竞赛参赛项目培训服务</w:t>
            </w:r>
          </w:p>
        </w:tc>
        <w:tc>
          <w:tcPr>
            <w:tcW w:w="2268" w:type="dxa"/>
            <w:tcBorders>
              <w:top w:val="single" w:sz="4" w:space="0" w:color="auto"/>
              <w:left w:val="single" w:sz="4" w:space="0" w:color="auto"/>
              <w:right w:val="single" w:sz="4" w:space="0" w:color="auto"/>
            </w:tcBorders>
            <w:vAlign w:val="center"/>
          </w:tcPr>
          <w:p>
            <w:pPr>
              <w:widowControl/>
              <w:jc w:val="center"/>
              <w:rPr>
                <w:rFonts w:ascii="方正仿宋_GBK" w:eastAsia="方正仿宋_GBK" w:hAnsi="宋体" w:cs="宋体"/>
                <w:kern w:val="0"/>
                <w:sz w:val="21"/>
                <w:szCs w:val="24"/>
              </w:rPr>
            </w:pPr>
            <w:r>
              <w:rPr>
                <w:rFonts w:ascii="方正仿宋_GBK" w:eastAsia="方正仿宋_GBK" w:hAnsi="宋体" w:cs="宋体"/>
                <w:kern w:val="0"/>
                <w:sz w:val="21"/>
                <w:szCs w:val="24"/>
              </w:rPr>
              <w:t>9.78</w:t>
            </w:r>
          </w:p>
        </w:tc>
        <w:tc>
          <w:tcPr>
            <w:tcW w:w="2556" w:type="dxa"/>
            <w:tcBorders>
              <w:top w:val="single" w:sz="4" w:space="0" w:color="auto"/>
              <w:left w:val="single" w:sz="4" w:space="0" w:color="auto"/>
              <w:right w:val="single" w:sz="4" w:space="0" w:color="auto"/>
            </w:tcBorders>
            <w:vAlign w:val="center"/>
          </w:tcPr>
          <w:p>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w:t>
            </w:r>
          </w:p>
        </w:tc>
      </w:tr>
    </w:tbl>
    <w:p>
      <w:pPr>
        <w:pStyle w:val="23"/>
        <w:adjustRightInd w:val="0"/>
        <w:snapToGrid w:val="0"/>
        <w:spacing w:before="0" w:after="0" w:line="400" w:lineRule="exact"/>
        <w:ind w:firstLineChars="200" w:firstLine="480"/>
        <w:rPr>
          <w:rFonts w:ascii="方正仿宋_GBK" w:eastAsia="方正仿宋_GBK" w:hAnsi="宋体"/>
          <w:sz w:val="24"/>
        </w:rPr>
      </w:pPr>
      <w:bookmarkStart w:id="10" w:name="_Toc76462318"/>
      <w:bookmarkStart w:id="11" w:name="_Toc146178524"/>
      <w:bookmarkStart w:id="12" w:name="_Toc373860293"/>
      <w:bookmarkStart w:id="13" w:name="_Toc317775178"/>
      <w:bookmarkEnd w:id="9"/>
      <w:r>
        <w:rPr>
          <w:rFonts w:ascii="方正仿宋_GBK" w:eastAsia="方正仿宋_GBK" w:hAnsi="宋体" w:hint="eastAsia"/>
          <w:sz w:val="24"/>
        </w:rPr>
        <w:t>二、</w:t>
      </w:r>
      <w:bookmarkStart w:id="14" w:name="_Toc76462319"/>
      <w:bookmarkEnd w:id="10"/>
      <w:r>
        <w:rPr>
          <w:rFonts w:ascii="方正仿宋_GBK" w:eastAsia="方正仿宋_GBK" w:hAnsi="宋体" w:hint="eastAsia"/>
          <w:sz w:val="24"/>
        </w:rPr>
        <w:t>供应商资格条件</w:t>
      </w:r>
      <w:bookmarkEnd w:id="11"/>
      <w:bookmarkEnd w:id="14"/>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（二）落实政府采购政策需满足的资格要求：无</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（三）本项目的特定资格要求：无</w:t>
      </w:r>
    </w:p>
    <w:p>
      <w:pPr>
        <w:pStyle w:val="23"/>
        <w:adjustRightInd w:val="0"/>
        <w:snapToGrid w:val="0"/>
        <w:spacing w:before="0" w:after="0" w:line="400" w:lineRule="exact"/>
        <w:ind w:firstLineChars="200" w:firstLine="480"/>
        <w:rPr>
          <w:rFonts w:ascii="方正仿宋_GBK" w:eastAsia="方正仿宋_GBK" w:hAnsi="宋体"/>
          <w:sz w:val="24"/>
        </w:rPr>
      </w:pPr>
      <w:bookmarkStart w:id="15" w:name="_Toc146178525"/>
      <w:bookmarkStart w:id="16" w:name="_Toc76462320"/>
      <w:r>
        <w:rPr>
          <w:rFonts w:ascii="方正仿宋_GBK" w:eastAsia="方正仿宋_GBK" w:hAnsi="宋体" w:hint="eastAsia"/>
          <w:sz w:val="24"/>
        </w:rPr>
        <w:t>三、磋商有关说明</w:t>
      </w:r>
      <w:bookmarkEnd w:id="12"/>
      <w:bookmarkEnd w:id="15"/>
      <w:bookmarkEnd w:id="16"/>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磋商的供应商，请在内江师范学院网（http://www.njtc.edu.cn/）上下载或到采购代理机构处领取本项目竞争性磋商文件以及图纸、澄清等磋商前公布的所有项目资料，无论供应商下载或领取与否，均视为已知晓所有磋商实质性要求内容。</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（二）竞争性磋商公告期限：自采购公告发布之日起三个工作日。</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（三）竞争性磋商文件发售期限： </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1.竞争性磋商文件发售期：</w:t>
      </w:r>
      <w:r>
        <w:rPr>
          <w:rFonts w:ascii="方正仿宋_GBK" w:eastAsia="方正仿宋_GBK" w:hAnsi="宋体"/>
          <w:sz w:val="24"/>
          <w:szCs w:val="24"/>
        </w:rPr>
        <w:t>2023</w:t>
      </w:r>
      <w:r>
        <w:rPr>
          <w:rFonts w:ascii="方正仿宋_GBK" w:eastAsia="方正仿宋_GBK" w:hAnsi="宋体" w:hint="eastAsia"/>
          <w:sz w:val="24"/>
          <w:szCs w:val="24"/>
        </w:rPr>
        <w:t>年</w:t>
      </w:r>
      <w:r>
        <w:rPr>
          <w:rFonts w:ascii="方正仿宋_GBK" w:eastAsia="方正仿宋_GBK" w:hAnsi="宋体"/>
          <w:sz w:val="24"/>
          <w:szCs w:val="24"/>
        </w:rPr>
        <w:t>11</w:t>
      </w:r>
      <w:r>
        <w:rPr>
          <w:rFonts w:ascii="方正仿宋_GBK" w:eastAsia="方正仿宋_GBK" w:hAnsi="宋体" w:hint="eastAsia"/>
          <w:sz w:val="24"/>
          <w:szCs w:val="24"/>
        </w:rPr>
        <w:t>月</w:t>
      </w:r>
      <w:r>
        <w:rPr>
          <w:rFonts w:ascii="方正仿宋_GBK" w:eastAsia="方正仿宋_GBK" w:hAnsi="宋体"/>
          <w:sz w:val="24"/>
          <w:szCs w:val="24"/>
        </w:rPr>
        <w:t>22</w:t>
      </w:r>
      <w:r>
        <w:rPr>
          <w:rFonts w:ascii="方正仿宋_GBK" w:eastAsia="方正仿宋_GBK" w:hAnsi="宋体" w:hint="eastAsia"/>
          <w:sz w:val="24"/>
          <w:szCs w:val="24"/>
        </w:rPr>
        <w:t>日至</w:t>
      </w:r>
      <w:r>
        <w:rPr>
          <w:rFonts w:ascii="方正仿宋_GBK" w:eastAsia="方正仿宋_GBK" w:hAnsi="宋体"/>
          <w:sz w:val="24"/>
          <w:szCs w:val="24"/>
        </w:rPr>
        <w:t>2023</w:t>
      </w:r>
      <w:r>
        <w:rPr>
          <w:rFonts w:ascii="方正仿宋_GBK" w:eastAsia="方正仿宋_GBK" w:hAnsi="宋体" w:hint="eastAsia"/>
          <w:sz w:val="24"/>
          <w:szCs w:val="24"/>
        </w:rPr>
        <w:t>年</w:t>
      </w:r>
      <w:r>
        <w:rPr>
          <w:rFonts w:ascii="方正仿宋_GBK" w:eastAsia="方正仿宋_GBK" w:hAnsi="宋体"/>
          <w:sz w:val="24"/>
          <w:szCs w:val="24"/>
        </w:rPr>
        <w:t>11</w:t>
      </w:r>
      <w:r>
        <w:rPr>
          <w:rFonts w:ascii="方正仿宋_GBK" w:eastAsia="方正仿宋_GBK" w:hAnsi="宋体" w:hint="eastAsia"/>
          <w:sz w:val="24"/>
          <w:szCs w:val="24"/>
        </w:rPr>
        <w:t>月</w:t>
      </w:r>
      <w:r>
        <w:rPr>
          <w:rFonts w:ascii="方正仿宋_GBK" w:eastAsia="方正仿宋_GBK" w:hAnsi="宋体"/>
          <w:sz w:val="24"/>
          <w:szCs w:val="24"/>
        </w:rPr>
        <w:t>28</w:t>
      </w:r>
      <w:r>
        <w:rPr>
          <w:rFonts w:ascii="方正仿宋_GBK" w:eastAsia="方正仿宋_GBK" w:hAnsi="宋体" w:hint="eastAsia"/>
          <w:sz w:val="24"/>
          <w:szCs w:val="24"/>
        </w:rPr>
        <w:t>日。</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2.报名方式：填写“供应商报名登记表及相关证明材料”并于2023年</w:t>
      </w:r>
      <w:r>
        <w:rPr>
          <w:rFonts w:ascii="方正仿宋_GBK" w:eastAsia="方正仿宋_GBK" w:hAnsi="宋体"/>
          <w:sz w:val="24"/>
          <w:szCs w:val="24"/>
        </w:rPr>
        <w:t>11</w:t>
      </w:r>
      <w:r>
        <w:rPr>
          <w:rFonts w:ascii="方正仿宋_GBK" w:eastAsia="方正仿宋_GBK" w:hAnsi="宋体" w:hint="eastAsia"/>
          <w:sz w:val="24"/>
          <w:szCs w:val="24"/>
        </w:rPr>
        <w:t>月</w:t>
      </w:r>
      <w:r>
        <w:rPr>
          <w:rFonts w:ascii="方正仿宋_GBK" w:eastAsia="方正仿宋_GBK" w:hAnsi="宋体"/>
          <w:sz w:val="24"/>
          <w:szCs w:val="24"/>
        </w:rPr>
        <w:t>28</w:t>
      </w:r>
      <w:r>
        <w:rPr>
          <w:rFonts w:ascii="方正仿宋_GBK" w:eastAsia="方正仿宋_GBK" w:hAnsi="宋体" w:hint="eastAsia"/>
          <w:sz w:val="24"/>
          <w:szCs w:val="24"/>
        </w:rPr>
        <w:t>日17:00前发送至邮箱：njtczbb@163.com，请注明邮件主题：</w:t>
      </w:r>
      <w:proofErr w:type="gramStart"/>
      <w:r>
        <w:rPr>
          <w:rFonts w:ascii="方正仿宋_GBK" w:eastAsia="方正仿宋_GBK" w:hAnsi="宋体" w:hint="eastAsia"/>
          <w:sz w:val="24"/>
          <w:szCs w:val="24"/>
        </w:rPr>
        <w:t>内师磋商</w:t>
      </w:r>
      <w:proofErr w:type="gramEnd"/>
      <w:r>
        <w:rPr>
          <w:rFonts w:ascii="方正仿宋_GBK" w:eastAsia="方正仿宋_GBK" w:hAnsi="宋体" w:hint="eastAsia"/>
          <w:sz w:val="24"/>
          <w:szCs w:val="24"/>
        </w:rPr>
        <w:t>[2023]-008号项目XXX公司报名材料。</w:t>
      </w:r>
      <w:r>
        <w:rPr>
          <w:rFonts w:ascii="方正仿宋_GBK" w:eastAsia="方正仿宋_GBK" w:hAnsi="宋体" w:hint="eastAsia"/>
          <w:b/>
          <w:sz w:val="24"/>
          <w:szCs w:val="24"/>
        </w:rPr>
        <w:t>（现场提交响应文件时，请务必提交纸质的报名材料）</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（四）供应商须满足以下要件，其响应文件才被接受：</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1.填写了报名登记表并通过了审核；</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2.按时递交了响应文件。</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（五）递交响应文件和谈判地点：内江师范学院（高桥校区）</w:t>
      </w:r>
      <w:proofErr w:type="gramStart"/>
      <w:r>
        <w:rPr>
          <w:rFonts w:ascii="方正仿宋_GBK" w:eastAsia="方正仿宋_GBK" w:hAnsi="宋体" w:hint="eastAsia"/>
          <w:sz w:val="24"/>
          <w:szCs w:val="24"/>
        </w:rPr>
        <w:t>行知楼</w:t>
      </w:r>
      <w:proofErr w:type="gramEnd"/>
      <w:r>
        <w:rPr>
          <w:rFonts w:ascii="方正仿宋_GBK" w:eastAsia="方正仿宋_GBK" w:hAnsi="宋体" w:hint="eastAsia"/>
          <w:sz w:val="24"/>
          <w:szCs w:val="24"/>
        </w:rPr>
        <w:t>A412</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（六）响应文件递交截止时间和开启时间：2023年</w:t>
      </w:r>
      <w:r>
        <w:rPr>
          <w:rFonts w:ascii="方正仿宋_GBK" w:eastAsia="方正仿宋_GBK" w:hAnsi="宋体"/>
          <w:sz w:val="24"/>
          <w:szCs w:val="24"/>
        </w:rPr>
        <w:t>12</w:t>
      </w:r>
      <w:r>
        <w:rPr>
          <w:rFonts w:ascii="方正仿宋_GBK" w:eastAsia="方正仿宋_GBK" w:hAnsi="宋体" w:hint="eastAsia"/>
          <w:sz w:val="24"/>
          <w:szCs w:val="24"/>
        </w:rPr>
        <w:t>月</w:t>
      </w:r>
      <w:r>
        <w:rPr>
          <w:rFonts w:ascii="方正仿宋_GBK" w:eastAsia="方正仿宋_GBK" w:hAnsi="宋体"/>
          <w:sz w:val="24"/>
          <w:szCs w:val="24"/>
        </w:rPr>
        <w:t>4</w:t>
      </w:r>
      <w:r>
        <w:rPr>
          <w:rFonts w:ascii="方正仿宋_GBK" w:eastAsia="方正仿宋_GBK" w:hAnsi="宋体" w:hint="eastAsia"/>
          <w:sz w:val="24"/>
          <w:szCs w:val="24"/>
        </w:rPr>
        <w:t>日</w:t>
      </w:r>
      <w:r>
        <w:rPr>
          <w:rFonts w:ascii="方正仿宋_GBK" w:eastAsia="方正仿宋_GBK" w:hAnsi="宋体"/>
          <w:sz w:val="24"/>
          <w:szCs w:val="24"/>
        </w:rPr>
        <w:t>14</w:t>
      </w:r>
      <w:r>
        <w:rPr>
          <w:rFonts w:ascii="方正仿宋_GBK" w:eastAsia="方正仿宋_GBK" w:hAnsi="宋体" w:hint="eastAsia"/>
          <w:sz w:val="24"/>
          <w:szCs w:val="24"/>
        </w:rPr>
        <w:t>时30分（北京时间）。</w:t>
      </w:r>
    </w:p>
    <w:p>
      <w:pPr>
        <w:pStyle w:val="23"/>
        <w:adjustRightInd w:val="0"/>
        <w:snapToGrid w:val="0"/>
        <w:spacing w:before="0" w:after="0" w:line="400" w:lineRule="exact"/>
        <w:ind w:firstLineChars="200" w:firstLine="480"/>
        <w:rPr>
          <w:rFonts w:ascii="方正仿宋_GBK" w:eastAsia="方正仿宋_GBK" w:hAnsi="宋体"/>
          <w:sz w:val="24"/>
        </w:rPr>
      </w:pPr>
      <w:bookmarkStart w:id="17" w:name="_Toc373860294"/>
      <w:bookmarkStart w:id="18" w:name="_Toc76462321"/>
      <w:bookmarkStart w:id="19" w:name="_Toc146178526"/>
      <w:r>
        <w:rPr>
          <w:rFonts w:ascii="方正仿宋_GBK" w:eastAsia="方正仿宋_GBK" w:hAnsi="宋体" w:hint="eastAsia"/>
          <w:sz w:val="24"/>
        </w:rPr>
        <w:t>四、</w:t>
      </w:r>
      <w:bookmarkStart w:id="20" w:name="_Toc76462322"/>
      <w:bookmarkStart w:id="21" w:name="_Toc480466699"/>
      <w:bookmarkEnd w:id="13"/>
      <w:bookmarkEnd w:id="17"/>
      <w:bookmarkEnd w:id="18"/>
      <w:r>
        <w:rPr>
          <w:rFonts w:ascii="方正仿宋_GBK" w:eastAsia="方正仿宋_GBK" w:hAnsi="宋体" w:hint="eastAsia"/>
          <w:sz w:val="24"/>
        </w:rPr>
        <w:t>其它有关规定</w:t>
      </w:r>
      <w:bookmarkEnd w:id="19"/>
      <w:bookmarkEnd w:id="20"/>
      <w:bookmarkEnd w:id="21"/>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，否则均为无效响应。</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w:t>
      </w:r>
      <w:r>
        <w:rPr>
          <w:rFonts w:ascii="方正仿宋_GBK" w:eastAsia="方正仿宋_GBK" w:hAnsi="宋体" w:hint="eastAsia"/>
          <w:sz w:val="24"/>
          <w:szCs w:val="24"/>
        </w:rPr>
        <w:lastRenderedPageBreak/>
        <w:t>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本项目的澄清文件（如果有）一律在内江师范学院网（http://www.njtc.edu.cn）上发布，请各供应商注意下载或到采购代理机构处领取；无论供应商下载或领取与否，均视同供应商已知晓本项目澄清文件（如果有）的内容。</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（四）超过响应文件截止时间递交的响应文件，恕不接收。</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（五）磋商费用：无论磋商结果如何，供应商参与本项目磋商的所有费用均应由供应商自行承担。</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（六）或本项目不接受联合体参与磋商，否则按无效处理。</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（七）本项目不接受合同分包，否则按无效处理。</w:t>
      </w:r>
    </w:p>
    <w:p>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bookmarkStart w:id="22" w:name="_Toc480466700"/>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23"/>
        <w:adjustRightInd w:val="0"/>
        <w:snapToGrid w:val="0"/>
        <w:spacing w:before="0" w:after="0" w:line="400" w:lineRule="exact"/>
        <w:ind w:firstLineChars="200" w:firstLine="480"/>
        <w:rPr>
          <w:rFonts w:ascii="方正仿宋_GBK" w:eastAsia="方正仿宋_GBK" w:hAnsi="宋体"/>
          <w:sz w:val="24"/>
        </w:rPr>
      </w:pPr>
      <w:bookmarkStart w:id="23" w:name="_Toc76462323"/>
      <w:bookmarkStart w:id="24" w:name="_Toc146178527"/>
      <w:r>
        <w:rPr>
          <w:rFonts w:ascii="方正仿宋_GBK" w:eastAsia="方正仿宋_GBK" w:hAnsi="宋体" w:hint="eastAsia"/>
          <w:sz w:val="24"/>
        </w:rPr>
        <w:t>七、联系方式</w:t>
      </w:r>
      <w:bookmarkEnd w:id="22"/>
      <w:bookmarkEnd w:id="23"/>
      <w:bookmarkEnd w:id="24"/>
    </w:p>
    <w:p>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（一）采购人：</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 陈老师</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w:t>
      </w:r>
      <w:r>
        <w:rPr>
          <w:rFonts w:ascii="方正仿宋_GBK" w:eastAsia="方正仿宋_GBK" w:hAnsi="宋体"/>
          <w:sz w:val="24"/>
          <w:szCs w:val="24"/>
        </w:rPr>
        <w:t>0832-2340808</w:t>
      </w:r>
    </w:p>
    <w:p>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（二）采购代理机构：</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联系人：魏老师 </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w:t>
      </w:r>
      <w:r>
        <w:rPr>
          <w:rFonts w:ascii="方正仿宋_GBK" w:eastAsia="方正仿宋_GBK" w:hAnsi="宋体"/>
          <w:sz w:val="24"/>
          <w:szCs w:val="24"/>
        </w:rPr>
        <w:t>832</w:t>
      </w:r>
      <w:r>
        <w:rPr>
          <w:rFonts w:ascii="方正仿宋_GBK" w:eastAsia="方正仿宋_GBK" w:hAnsi="宋体" w:hint="eastAsia"/>
          <w:sz w:val="24"/>
          <w:szCs w:val="24"/>
        </w:rPr>
        <w:t>-</w:t>
      </w:r>
      <w:r>
        <w:rPr>
          <w:rFonts w:ascii="方正仿宋_GBK" w:eastAsia="方正仿宋_GBK" w:hAnsi="宋体"/>
          <w:sz w:val="24"/>
          <w:szCs w:val="24"/>
        </w:rPr>
        <w:t>2343127</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址：内江市东兴区红桥街1号</w:t>
      </w:r>
    </w:p>
    <w:p>
      <w:pPr>
        <w:snapToGrid w:val="0"/>
        <w:spacing w:line="400" w:lineRule="exact"/>
        <w:ind w:firstLineChars="200" w:firstLine="480"/>
        <w:rPr>
          <w:rFonts w:ascii="方正仿宋_GBK" w:eastAsia="方正仿宋_GBK" w:hAnsi="宋体"/>
          <w:sz w:val="24"/>
          <w:szCs w:val="24"/>
        </w:rPr>
      </w:pPr>
    </w:p>
    <w:p>
      <w:pPr>
        <w:snapToGrid w:val="0"/>
        <w:spacing w:line="400" w:lineRule="exact"/>
        <w:ind w:firstLineChars="200" w:firstLine="482"/>
        <w:rPr>
          <w:rFonts w:ascii="宋体" w:hAnsi="宋体"/>
          <w:b/>
          <w:sz w:val="24"/>
          <w:szCs w:val="24"/>
        </w:rPr>
        <w:sectPr>
          <w:pgSz w:w="11907" w:h="16840"/>
          <w:pgMar w:top="1134" w:right="1418" w:bottom="1134" w:left="1418" w:header="964" w:footer="992" w:gutter="0"/>
          <w:pgNumType w:fmt="numberInDash"/>
          <w:cols w:space="720"/>
          <w:docGrid w:linePitch="312"/>
        </w:sectPr>
      </w:pPr>
    </w:p>
    <w:p>
      <w:pPr>
        <w:pStyle w:val="23"/>
        <w:spacing w:before="0" w:after="0" w:line="360" w:lineRule="auto"/>
        <w:jc w:val="center"/>
        <w:rPr>
          <w:rFonts w:ascii="方正小标宋_GBK" w:eastAsia="方正小标宋_GBK" w:hAnsi="宋体"/>
          <w:b w:val="0"/>
          <w:sz w:val="30"/>
          <w:szCs w:val="30"/>
        </w:rPr>
      </w:pPr>
      <w:bookmarkStart w:id="25" w:name="_Toc76462324"/>
      <w:bookmarkStart w:id="26" w:name="_Toc146178528"/>
      <w:r>
        <w:rPr>
          <w:rFonts w:ascii="方正小标宋_GBK" w:eastAsia="方正小标宋_GBK" w:hAnsi="宋体" w:hint="eastAsia"/>
          <w:b w:val="0"/>
          <w:sz w:val="36"/>
          <w:szCs w:val="30"/>
        </w:rPr>
        <w:lastRenderedPageBreak/>
        <w:t>第二章  项目服务需求</w:t>
      </w:r>
      <w:bookmarkEnd w:id="25"/>
      <w:bookmarkEnd w:id="26"/>
    </w:p>
    <w:p>
      <w:pPr>
        <w:spacing w:line="400" w:lineRule="exact"/>
        <w:ind w:firstLineChars="200" w:firstLine="480"/>
        <w:rPr>
          <w:rFonts w:ascii="方正仿宋_GBK" w:eastAsia="方正仿宋_GBK" w:hAnsi="宋体"/>
          <w:sz w:val="24"/>
          <w:szCs w:val="24"/>
        </w:rPr>
      </w:pPr>
      <w:bookmarkStart w:id="27" w:name="_Toc76462325"/>
      <w:bookmarkStart w:id="28" w:name="_Toc12789058"/>
      <w:r>
        <w:rPr>
          <w:rFonts w:ascii="方正仿宋_GBK" w:eastAsia="方正仿宋_GBK" w:hAnsi="宋体" w:hint="eastAsia"/>
          <w:sz w:val="24"/>
          <w:szCs w:val="24"/>
        </w:rPr>
        <w:t>“★”标注的服务需求为符合性审查中的实质性要求，响应文件若不</w:t>
      </w:r>
      <w:proofErr w:type="gramStart"/>
      <w:r>
        <w:rPr>
          <w:rFonts w:ascii="方正仿宋_GBK" w:eastAsia="方正仿宋_GBK" w:hAnsi="宋体" w:hint="eastAsia"/>
          <w:sz w:val="24"/>
          <w:szCs w:val="24"/>
        </w:rPr>
        <w:t>满足按</w:t>
      </w:r>
      <w:proofErr w:type="gramEnd"/>
      <w:r>
        <w:rPr>
          <w:rFonts w:ascii="方正仿宋_GBK" w:eastAsia="方正仿宋_GBK" w:hAnsi="宋体" w:hint="eastAsia"/>
          <w:sz w:val="24"/>
          <w:szCs w:val="24"/>
        </w:rPr>
        <w:t>无效响应处理。</w:t>
      </w:r>
    </w:p>
    <w:p>
      <w:pPr>
        <w:pStyle w:val="23"/>
        <w:adjustRightInd w:val="0"/>
        <w:snapToGrid w:val="0"/>
        <w:spacing w:before="0" w:after="0" w:line="400" w:lineRule="exact"/>
        <w:ind w:firstLineChars="200" w:firstLine="480"/>
        <w:rPr>
          <w:rFonts w:ascii="方正仿宋_GBK" w:eastAsia="方正仿宋_GBK" w:hAnsi="宋体"/>
          <w:sz w:val="24"/>
        </w:rPr>
      </w:pPr>
      <w:bookmarkStart w:id="29" w:name="_Toc146178529"/>
      <w:r>
        <w:rPr>
          <w:rFonts w:ascii="方正仿宋_GBK" w:eastAsia="方正仿宋_GBK" w:hAnsi="宋体" w:hint="eastAsia"/>
          <w:sz w:val="24"/>
        </w:rPr>
        <w:t>一、项目概况</w:t>
      </w:r>
      <w:bookmarkEnd w:id="27"/>
      <w:bookmarkEnd w:id="29"/>
    </w:p>
    <w:p>
      <w:pPr>
        <w:ind w:firstLineChars="200" w:firstLine="480"/>
        <w:rPr>
          <w:rFonts w:ascii="方正仿宋_GBK" w:eastAsia="方正仿宋_GBK" w:hAnsi="宋体"/>
          <w:sz w:val="24"/>
          <w:szCs w:val="24"/>
        </w:rPr>
      </w:pPr>
      <w:r>
        <w:rPr>
          <w:rFonts w:ascii="方正仿宋_GBK" w:eastAsia="方正仿宋_GBK" w:hAnsi="宋体" w:hint="eastAsia"/>
          <w:sz w:val="24"/>
          <w:szCs w:val="24"/>
        </w:rPr>
        <w:t>我校将承办2024年“挑战杯”四川省大学生创业计划竞赛活动，现采购提供校内初赛、复赛和决赛的评审及物料制作服务及参赛项目培训、打磨和包装服务一项。</w:t>
      </w:r>
    </w:p>
    <w:p>
      <w:pPr>
        <w:pStyle w:val="23"/>
        <w:adjustRightInd w:val="0"/>
        <w:snapToGrid w:val="0"/>
        <w:spacing w:before="0" w:after="0" w:line="400" w:lineRule="exact"/>
        <w:ind w:firstLineChars="200" w:firstLine="480"/>
        <w:rPr>
          <w:rFonts w:ascii="方正仿宋_GBK" w:eastAsia="方正仿宋_GBK" w:hAnsi="宋体"/>
          <w:sz w:val="24"/>
        </w:rPr>
      </w:pPr>
      <w:bookmarkStart w:id="30" w:name="_Toc146178530"/>
      <w:r>
        <w:rPr>
          <w:rFonts w:ascii="方正仿宋_GBK" w:eastAsia="方正仿宋_GBK" w:hAnsi="宋体" w:hint="eastAsia"/>
          <w:sz w:val="24"/>
          <w:szCs w:val="24"/>
        </w:rPr>
        <w:t>★</w:t>
      </w:r>
      <w:r>
        <w:rPr>
          <w:rFonts w:ascii="方正仿宋_GBK" w:eastAsia="方正仿宋_GBK" w:hAnsi="宋体" w:hint="eastAsia"/>
          <w:sz w:val="24"/>
        </w:rPr>
        <w:t>二、服务内容及要求</w:t>
      </w:r>
      <w:bookmarkEnd w:id="30"/>
    </w:p>
    <w:tbl>
      <w:tblPr>
        <w:tblpPr w:leftFromText="180" w:rightFromText="180" w:vertAnchor="text" w:horzAnchor="page" w:tblpX="1731" w:tblpY="55"/>
        <w:tblOverlap w:val="never"/>
        <w:tblW w:w="8776" w:type="dxa"/>
        <w:tblLayout w:type="fixed"/>
        <w:tblCellMar>
          <w:left w:w="0" w:type="dxa"/>
          <w:right w:w="0" w:type="dxa"/>
        </w:tblCellMar>
        <w:tblLook w:val="04A0" w:firstRow="1" w:lastRow="0" w:firstColumn="1" w:lastColumn="0" w:noHBand="0" w:noVBand="1"/>
      </w:tblPr>
      <w:tblGrid>
        <w:gridCol w:w="540"/>
        <w:gridCol w:w="1865"/>
        <w:gridCol w:w="6371"/>
      </w:tblGrid>
      <w:tr>
        <w:trPr>
          <w:trHeight w:val="443"/>
          <w:tblHeader/>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序号</w:t>
            </w:r>
          </w:p>
        </w:tc>
        <w:tc>
          <w:tcPr>
            <w:tcW w:w="1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服务项目</w:t>
            </w:r>
          </w:p>
        </w:tc>
        <w:tc>
          <w:tcPr>
            <w:tcW w:w="6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服务内容</w:t>
            </w:r>
          </w:p>
        </w:tc>
      </w:tr>
      <w:tr>
        <w:trPr>
          <w:trHeight w:val="1018"/>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1</w:t>
            </w:r>
          </w:p>
        </w:tc>
        <w:tc>
          <w:tcPr>
            <w:tcW w:w="1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项目前期各学院走访调研</w:t>
            </w:r>
          </w:p>
        </w:tc>
        <w:tc>
          <w:tcPr>
            <w:tcW w:w="6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left"/>
              <w:rPr>
                <w:rFonts w:ascii="方正仿宋_GBK" w:eastAsia="方正仿宋_GBK" w:hAnsi="宋体"/>
                <w:sz w:val="24"/>
                <w:szCs w:val="24"/>
              </w:rPr>
            </w:pPr>
            <w:r>
              <w:rPr>
                <w:rFonts w:ascii="方正仿宋_GBK" w:eastAsia="方正仿宋_GBK" w:hAnsi="宋体" w:hint="eastAsia"/>
                <w:sz w:val="24"/>
                <w:szCs w:val="24"/>
              </w:rPr>
              <w:t>校内选拔赛初赛启动前，对16个二级学院进行调研走访，深挖各学院专业亮点和特色，对各学院参赛项目和</w:t>
            </w:r>
            <w:proofErr w:type="gramStart"/>
            <w:r>
              <w:rPr>
                <w:rFonts w:ascii="方正仿宋_GBK" w:eastAsia="方正仿宋_GBK" w:hAnsi="宋体" w:hint="eastAsia"/>
                <w:sz w:val="24"/>
                <w:szCs w:val="24"/>
              </w:rPr>
              <w:t>潜在项目</w:t>
            </w:r>
            <w:proofErr w:type="gramEnd"/>
            <w:r>
              <w:rPr>
                <w:rFonts w:ascii="方正仿宋_GBK" w:eastAsia="方正仿宋_GBK" w:hAnsi="宋体" w:hint="eastAsia"/>
                <w:sz w:val="24"/>
                <w:szCs w:val="24"/>
              </w:rPr>
              <w:t>给出针对性指导意见。</w:t>
            </w:r>
          </w:p>
        </w:tc>
      </w:tr>
      <w:tr>
        <w:trPr>
          <w:trHeight w:val="1018"/>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2</w:t>
            </w:r>
          </w:p>
        </w:tc>
        <w:tc>
          <w:tcPr>
            <w:tcW w:w="1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创业计划竞赛普适性培训</w:t>
            </w:r>
          </w:p>
        </w:tc>
        <w:tc>
          <w:tcPr>
            <w:tcW w:w="6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left"/>
              <w:rPr>
                <w:rFonts w:ascii="方正仿宋_GBK" w:eastAsia="方正仿宋_GBK" w:hAnsi="宋体"/>
                <w:sz w:val="24"/>
                <w:szCs w:val="24"/>
              </w:rPr>
            </w:pPr>
            <w:r>
              <w:rPr>
                <w:rFonts w:ascii="方正仿宋_GBK" w:eastAsia="方正仿宋_GBK" w:hAnsi="宋体" w:hint="eastAsia"/>
                <w:sz w:val="24"/>
                <w:szCs w:val="24"/>
              </w:rPr>
              <w:t>校内选拔赛初赛前，对参赛选手及指导老师进行线下普适性培训不少于3场（12月15日前完成，每场讲座不少于4个课时），具体包括但不限于竞赛基本情况、参赛准备、以及作品设计等方面内容。</w:t>
            </w:r>
          </w:p>
        </w:tc>
      </w:tr>
      <w:tr>
        <w:trPr>
          <w:trHeight w:val="1018"/>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3</w:t>
            </w:r>
          </w:p>
        </w:tc>
        <w:tc>
          <w:tcPr>
            <w:tcW w:w="1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复赛、决赛展板物料</w:t>
            </w:r>
          </w:p>
        </w:tc>
        <w:tc>
          <w:tcPr>
            <w:tcW w:w="6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left"/>
              <w:rPr>
                <w:rFonts w:ascii="方正仿宋_GBK" w:eastAsia="方正仿宋_GBK" w:hAnsi="宋体"/>
                <w:sz w:val="24"/>
                <w:szCs w:val="24"/>
              </w:rPr>
            </w:pPr>
            <w:r>
              <w:rPr>
                <w:rFonts w:ascii="方正仿宋_GBK" w:eastAsia="方正仿宋_GBK" w:hAnsi="宋体" w:hint="eastAsia"/>
                <w:sz w:val="24"/>
                <w:szCs w:val="24"/>
              </w:rPr>
              <w:t>校内选拔赛初赛、复赛、决赛氛围营造，包括但不限于桁架制作（6m*5m），决赛展板（30-40个，规格1.2m*1.4m）、纸质申报材料制作（1个项目至少1份）。</w:t>
            </w:r>
          </w:p>
        </w:tc>
      </w:tr>
      <w:tr>
        <w:trPr>
          <w:trHeight w:val="1018"/>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4</w:t>
            </w:r>
          </w:p>
        </w:tc>
        <w:tc>
          <w:tcPr>
            <w:tcW w:w="1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校内选拔赛+省赛项目储备</w:t>
            </w:r>
          </w:p>
        </w:tc>
        <w:tc>
          <w:tcPr>
            <w:tcW w:w="6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left"/>
              <w:rPr>
                <w:rFonts w:ascii="方正仿宋_GBK" w:eastAsia="方正仿宋_GBK" w:hAnsi="宋体"/>
                <w:sz w:val="24"/>
                <w:szCs w:val="24"/>
              </w:rPr>
            </w:pPr>
            <w:r>
              <w:rPr>
                <w:rFonts w:ascii="方正仿宋_GBK" w:eastAsia="方正仿宋_GBK" w:hAnsi="宋体" w:hint="eastAsia"/>
                <w:sz w:val="24"/>
                <w:szCs w:val="24"/>
              </w:rPr>
              <w:t>负责学校校内选拔赛的初赛、复赛和</w:t>
            </w:r>
            <w:proofErr w:type="gramStart"/>
            <w:r>
              <w:rPr>
                <w:rFonts w:ascii="方正仿宋_GBK" w:eastAsia="方正仿宋_GBK" w:hAnsi="宋体" w:hint="eastAsia"/>
                <w:sz w:val="24"/>
                <w:szCs w:val="24"/>
              </w:rPr>
              <w:t>决赛全</w:t>
            </w:r>
            <w:proofErr w:type="gramEnd"/>
            <w:r>
              <w:rPr>
                <w:rFonts w:ascii="方正仿宋_GBK" w:eastAsia="方正仿宋_GBK" w:hAnsi="宋体" w:hint="eastAsia"/>
                <w:sz w:val="24"/>
                <w:szCs w:val="24"/>
              </w:rPr>
              <w:t>过程，</w:t>
            </w:r>
            <w:proofErr w:type="gramStart"/>
            <w:r>
              <w:rPr>
                <w:rFonts w:ascii="方正仿宋_GBK" w:eastAsia="方正仿宋_GBK" w:hAnsi="宋体" w:hint="eastAsia"/>
                <w:sz w:val="24"/>
                <w:szCs w:val="24"/>
              </w:rPr>
              <w:t>含邀请</w:t>
            </w:r>
            <w:proofErr w:type="gramEnd"/>
            <w:r>
              <w:rPr>
                <w:rFonts w:ascii="方正仿宋_GBK" w:eastAsia="方正仿宋_GBK" w:hAnsi="宋体" w:hint="eastAsia"/>
                <w:sz w:val="24"/>
                <w:szCs w:val="24"/>
              </w:rPr>
              <w:t>校内外专家担任评委（初赛、复赛和决赛评委不少于5人）。遴选出不少于40项优秀项目作为省赛储备项目。</w:t>
            </w:r>
          </w:p>
        </w:tc>
      </w:tr>
      <w:tr>
        <w:trPr>
          <w:trHeight w:val="1018"/>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5</w:t>
            </w:r>
          </w:p>
        </w:tc>
        <w:tc>
          <w:tcPr>
            <w:tcW w:w="1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proofErr w:type="gramStart"/>
            <w:r>
              <w:rPr>
                <w:rFonts w:ascii="方正仿宋_GBK" w:eastAsia="方正仿宋_GBK" w:hAnsi="宋体" w:hint="eastAsia"/>
                <w:sz w:val="24"/>
                <w:szCs w:val="24"/>
              </w:rPr>
              <w:t>校赛训练</w:t>
            </w:r>
            <w:proofErr w:type="gramEnd"/>
            <w:r>
              <w:rPr>
                <w:rFonts w:ascii="方正仿宋_GBK" w:eastAsia="方正仿宋_GBK" w:hAnsi="宋体" w:hint="eastAsia"/>
                <w:sz w:val="24"/>
                <w:szCs w:val="24"/>
              </w:rPr>
              <w:t>营</w:t>
            </w:r>
          </w:p>
        </w:tc>
        <w:tc>
          <w:tcPr>
            <w:tcW w:w="6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left"/>
              <w:rPr>
                <w:rFonts w:ascii="方正仿宋_GBK" w:eastAsia="方正仿宋_GBK" w:hAnsi="宋体"/>
                <w:sz w:val="24"/>
                <w:szCs w:val="24"/>
              </w:rPr>
            </w:pPr>
            <w:r>
              <w:rPr>
                <w:rFonts w:ascii="方正仿宋_GBK" w:eastAsia="方正仿宋_GBK" w:hAnsi="宋体" w:hint="eastAsia"/>
                <w:sz w:val="24"/>
                <w:szCs w:val="24"/>
              </w:rPr>
              <w:t>对省赛储备项目进行一对一（多）指导（线上+线下，其中线下指导课时量不少于线上课时量），挖掘出各赛道优秀项目，以及各赛道的布局。</w:t>
            </w:r>
          </w:p>
        </w:tc>
      </w:tr>
      <w:tr>
        <w:trPr>
          <w:trHeight w:val="1018"/>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6</w:t>
            </w:r>
          </w:p>
        </w:tc>
        <w:tc>
          <w:tcPr>
            <w:tcW w:w="1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遴选参加省赛项目</w:t>
            </w:r>
          </w:p>
        </w:tc>
        <w:tc>
          <w:tcPr>
            <w:tcW w:w="6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left"/>
              <w:rPr>
                <w:rFonts w:ascii="方正仿宋_GBK" w:eastAsia="方正仿宋_GBK" w:hAnsi="宋体"/>
                <w:sz w:val="24"/>
                <w:szCs w:val="24"/>
              </w:rPr>
            </w:pPr>
            <w:r>
              <w:rPr>
                <w:rFonts w:ascii="方正仿宋_GBK" w:eastAsia="方正仿宋_GBK" w:hAnsi="宋体" w:hint="eastAsia"/>
                <w:sz w:val="24"/>
                <w:szCs w:val="24"/>
              </w:rPr>
              <w:t>对校内选拔赛培育的项目进一步组织业内专家进行遴选，提供比较具体的项目挑选标准给学校相关部门。</w:t>
            </w:r>
          </w:p>
        </w:tc>
      </w:tr>
      <w:tr>
        <w:trPr>
          <w:trHeight w:val="1018"/>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7</w:t>
            </w:r>
          </w:p>
        </w:tc>
        <w:tc>
          <w:tcPr>
            <w:tcW w:w="1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参加省赛项目亮点定位</w:t>
            </w:r>
          </w:p>
        </w:tc>
        <w:tc>
          <w:tcPr>
            <w:tcW w:w="6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left"/>
              <w:rPr>
                <w:rFonts w:ascii="方正仿宋_GBK" w:eastAsia="方正仿宋_GBK" w:hAnsi="宋体"/>
                <w:sz w:val="24"/>
                <w:szCs w:val="24"/>
              </w:rPr>
            </w:pPr>
            <w:r>
              <w:rPr>
                <w:rFonts w:ascii="方正仿宋_GBK" w:eastAsia="方正仿宋_GBK" w:hAnsi="宋体" w:hint="eastAsia"/>
                <w:sz w:val="24"/>
                <w:szCs w:val="24"/>
              </w:rPr>
              <w:t>根据团队提供的商业计划书，寻找项目亮点，为参赛项目提供参赛赛道、资源整合、优质项目模板、核心竞争力挖掘、参赛模板推荐等综合建议。</w:t>
            </w:r>
          </w:p>
        </w:tc>
      </w:tr>
      <w:tr>
        <w:trPr>
          <w:trHeight w:val="378"/>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8</w:t>
            </w:r>
          </w:p>
        </w:tc>
        <w:tc>
          <w:tcPr>
            <w:tcW w:w="1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参加省赛项目商业计划书框架描述</w:t>
            </w:r>
          </w:p>
        </w:tc>
        <w:tc>
          <w:tcPr>
            <w:tcW w:w="6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left"/>
              <w:rPr>
                <w:rFonts w:ascii="方正仿宋_GBK" w:eastAsia="方正仿宋_GBK" w:hAnsi="宋体"/>
                <w:sz w:val="24"/>
                <w:szCs w:val="24"/>
              </w:rPr>
            </w:pPr>
            <w:r>
              <w:rPr>
                <w:rFonts w:ascii="方正仿宋_GBK" w:eastAsia="方正仿宋_GBK" w:hAnsi="宋体" w:hint="eastAsia"/>
                <w:sz w:val="24"/>
                <w:szCs w:val="24"/>
              </w:rPr>
              <w:t>协助团队修改商业计划书的逻辑，讲清项目重点，突出项目优势。</w:t>
            </w:r>
          </w:p>
        </w:tc>
      </w:tr>
      <w:tr>
        <w:trPr>
          <w:trHeight w:val="1018"/>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lastRenderedPageBreak/>
              <w:t>9</w:t>
            </w:r>
          </w:p>
        </w:tc>
        <w:tc>
          <w:tcPr>
            <w:tcW w:w="1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参加省赛项目市场分析商业模式打磨</w:t>
            </w:r>
          </w:p>
        </w:tc>
        <w:tc>
          <w:tcPr>
            <w:tcW w:w="6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left"/>
              <w:rPr>
                <w:rFonts w:ascii="方正仿宋_GBK" w:eastAsia="方正仿宋_GBK" w:hAnsi="宋体"/>
                <w:sz w:val="24"/>
                <w:szCs w:val="24"/>
              </w:rPr>
            </w:pPr>
            <w:r>
              <w:rPr>
                <w:rFonts w:ascii="方正仿宋_GBK" w:eastAsia="方正仿宋_GBK" w:hAnsi="宋体" w:hint="eastAsia"/>
                <w:sz w:val="24"/>
                <w:szCs w:val="24"/>
              </w:rPr>
              <w:t>培训团队从多个角度分析调研市场，使其更具有说服力和竞争力。</w:t>
            </w:r>
          </w:p>
        </w:tc>
      </w:tr>
      <w:tr>
        <w:trPr>
          <w:trHeight w:val="958"/>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10</w:t>
            </w:r>
          </w:p>
        </w:tc>
        <w:tc>
          <w:tcPr>
            <w:tcW w:w="1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省赛项目针对性培训</w:t>
            </w:r>
          </w:p>
        </w:tc>
        <w:tc>
          <w:tcPr>
            <w:tcW w:w="6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left"/>
              <w:rPr>
                <w:rFonts w:ascii="方正仿宋_GBK" w:eastAsia="方正仿宋_GBK" w:hAnsi="宋体"/>
                <w:sz w:val="24"/>
                <w:szCs w:val="24"/>
              </w:rPr>
            </w:pPr>
            <w:r>
              <w:rPr>
                <w:rFonts w:ascii="方正仿宋_GBK" w:eastAsia="方正仿宋_GBK" w:hAnsi="宋体" w:hint="eastAsia"/>
                <w:sz w:val="24"/>
                <w:szCs w:val="24"/>
              </w:rPr>
              <w:t>对遴选参加省赛的项目的参赛选手和指导老师进行线下的针对性培训不少于3场（每场不少于4个学时），具体包括但不限于项目社会价值、经济价值、应用价值、项目前景等的撰写技巧，</w:t>
            </w:r>
            <w:proofErr w:type="gramStart"/>
            <w:r>
              <w:rPr>
                <w:rFonts w:ascii="方正仿宋_GBK" w:eastAsia="方正仿宋_GBK" w:hAnsi="宋体" w:hint="eastAsia"/>
                <w:sz w:val="24"/>
                <w:szCs w:val="24"/>
              </w:rPr>
              <w:t>项目应赛准备</w:t>
            </w:r>
            <w:proofErr w:type="gramEnd"/>
            <w:r>
              <w:rPr>
                <w:rFonts w:ascii="方正仿宋_GBK" w:eastAsia="方正仿宋_GBK" w:hAnsi="宋体" w:hint="eastAsia"/>
                <w:sz w:val="24"/>
                <w:szCs w:val="24"/>
              </w:rPr>
              <w:t>等方面内容。</w:t>
            </w:r>
          </w:p>
          <w:p>
            <w:pPr>
              <w:widowControl/>
              <w:adjustRightInd w:val="0"/>
              <w:snapToGrid w:val="0"/>
              <w:jc w:val="left"/>
              <w:rPr>
                <w:rFonts w:ascii="方正仿宋_GBK" w:eastAsia="方正仿宋_GBK" w:hAnsi="宋体"/>
                <w:sz w:val="24"/>
                <w:szCs w:val="24"/>
              </w:rPr>
            </w:pPr>
            <w:r>
              <w:rPr>
                <w:rFonts w:ascii="方正仿宋_GBK" w:eastAsia="方正仿宋_GBK" w:hAnsi="宋体" w:hint="eastAsia"/>
                <w:sz w:val="24"/>
                <w:szCs w:val="24"/>
              </w:rPr>
              <w:t>分别为每一个项目进行全程指导和优化打磨，使参赛项目团队以最佳状态参赛，包括但不限于提供参赛提</w:t>
            </w:r>
            <w:proofErr w:type="gramStart"/>
            <w:r>
              <w:rPr>
                <w:rFonts w:ascii="方正仿宋_GBK" w:eastAsia="方正仿宋_GBK" w:hAnsi="宋体" w:hint="eastAsia"/>
                <w:sz w:val="24"/>
                <w:szCs w:val="24"/>
              </w:rPr>
              <w:t>质解决</w:t>
            </w:r>
            <w:proofErr w:type="gramEnd"/>
            <w:r>
              <w:rPr>
                <w:rFonts w:ascii="方正仿宋_GBK" w:eastAsia="方正仿宋_GBK" w:hAnsi="宋体" w:hint="eastAsia"/>
                <w:sz w:val="24"/>
                <w:szCs w:val="24"/>
              </w:rPr>
              <w:t>方案（核心竞争力、对标项目、参赛路径、时间节点等规划）。（该阶段至少5名专家导师参与）</w:t>
            </w:r>
          </w:p>
        </w:tc>
      </w:tr>
      <w:tr>
        <w:trPr>
          <w:trHeight w:val="982"/>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11</w:t>
            </w:r>
          </w:p>
        </w:tc>
        <w:tc>
          <w:tcPr>
            <w:tcW w:w="1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邀请校外专家对省赛项目进行1对1指导</w:t>
            </w:r>
          </w:p>
        </w:tc>
        <w:tc>
          <w:tcPr>
            <w:tcW w:w="6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left"/>
              <w:rPr>
                <w:rFonts w:ascii="方正仿宋_GBK" w:eastAsia="方正仿宋_GBK" w:hAnsi="宋体"/>
                <w:sz w:val="24"/>
                <w:szCs w:val="24"/>
              </w:rPr>
            </w:pPr>
            <w:r>
              <w:rPr>
                <w:rFonts w:ascii="方正仿宋_GBK" w:eastAsia="方正仿宋_GBK" w:hAnsi="宋体" w:hint="eastAsia"/>
                <w:sz w:val="24"/>
                <w:szCs w:val="24"/>
              </w:rPr>
              <w:t>邀请校外创新创业专家（不少于3名）对省赛项目进行1对1线下专题辅导，并支付劳务费。</w:t>
            </w:r>
          </w:p>
        </w:tc>
      </w:tr>
      <w:tr>
        <w:trPr>
          <w:trHeight w:val="982"/>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12</w:t>
            </w:r>
          </w:p>
        </w:tc>
        <w:tc>
          <w:tcPr>
            <w:tcW w:w="1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参加省赛项目模拟答辩</w:t>
            </w:r>
          </w:p>
        </w:tc>
        <w:tc>
          <w:tcPr>
            <w:tcW w:w="6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left"/>
              <w:rPr>
                <w:rFonts w:ascii="方正仿宋_GBK" w:eastAsia="方正仿宋_GBK" w:hAnsi="宋体"/>
                <w:sz w:val="24"/>
                <w:szCs w:val="24"/>
              </w:rPr>
            </w:pPr>
            <w:r>
              <w:rPr>
                <w:rFonts w:ascii="方正仿宋_GBK" w:eastAsia="方正仿宋_GBK" w:hAnsi="宋体" w:hint="eastAsia"/>
                <w:sz w:val="24"/>
                <w:szCs w:val="24"/>
              </w:rPr>
              <w:t>模拟答辩现场情况。</w:t>
            </w:r>
          </w:p>
        </w:tc>
      </w:tr>
      <w:tr>
        <w:trPr>
          <w:trHeight w:val="982"/>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13</w:t>
            </w:r>
          </w:p>
        </w:tc>
        <w:tc>
          <w:tcPr>
            <w:tcW w:w="1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jc w:val="center"/>
              <w:textAlignment w:val="center"/>
              <w:rPr>
                <w:rFonts w:ascii="方正仿宋_GBK" w:eastAsia="方正仿宋_GBK" w:hAnsi="宋体"/>
                <w:sz w:val="24"/>
                <w:szCs w:val="24"/>
              </w:rPr>
            </w:pPr>
            <w:r>
              <w:rPr>
                <w:rFonts w:ascii="方正仿宋_GBK" w:eastAsia="方正仿宋_GBK" w:hAnsi="宋体" w:hint="eastAsia"/>
                <w:sz w:val="24"/>
                <w:szCs w:val="24"/>
              </w:rPr>
              <w:t>参加省赛项目文案制作指导</w:t>
            </w:r>
          </w:p>
        </w:tc>
        <w:tc>
          <w:tcPr>
            <w:tcW w:w="6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jc w:val="left"/>
              <w:textAlignment w:val="center"/>
              <w:rPr>
                <w:rFonts w:ascii="方正仿宋_GBK" w:eastAsia="方正仿宋_GBK" w:hAnsi="宋体"/>
                <w:sz w:val="24"/>
                <w:szCs w:val="24"/>
              </w:rPr>
            </w:pPr>
            <w:r>
              <w:rPr>
                <w:rFonts w:ascii="方正仿宋_GBK" w:eastAsia="方正仿宋_GBK" w:hAnsi="宋体" w:hint="eastAsia"/>
                <w:sz w:val="24"/>
                <w:szCs w:val="24"/>
              </w:rPr>
              <w:t>PPT、商业计划书指导（15项）。</w:t>
            </w:r>
          </w:p>
        </w:tc>
      </w:tr>
      <w:tr>
        <w:trPr>
          <w:trHeight w:val="692"/>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adjustRightInd w:val="0"/>
              <w:snapToGrid w:val="0"/>
              <w:jc w:val="center"/>
              <w:rPr>
                <w:rFonts w:ascii="方正仿宋_GBK" w:eastAsia="方正仿宋_GBK" w:hAnsi="宋体"/>
                <w:sz w:val="24"/>
                <w:szCs w:val="24"/>
              </w:rPr>
            </w:pPr>
            <w:r>
              <w:rPr>
                <w:rFonts w:ascii="方正仿宋_GBK" w:eastAsia="方正仿宋_GBK" w:hAnsi="宋体" w:hint="eastAsia"/>
                <w:sz w:val="24"/>
                <w:szCs w:val="24"/>
              </w:rPr>
              <w:t>14</w:t>
            </w:r>
          </w:p>
        </w:tc>
        <w:tc>
          <w:tcPr>
            <w:tcW w:w="18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jc w:val="center"/>
              <w:textAlignment w:val="center"/>
              <w:rPr>
                <w:rFonts w:ascii="方正仿宋_GBK" w:eastAsia="方正仿宋_GBK" w:hAnsi="宋体"/>
                <w:sz w:val="24"/>
                <w:szCs w:val="24"/>
              </w:rPr>
            </w:pPr>
            <w:r>
              <w:rPr>
                <w:rFonts w:ascii="方正仿宋_GBK" w:eastAsia="方正仿宋_GBK" w:hAnsi="宋体" w:hint="eastAsia"/>
                <w:sz w:val="24"/>
                <w:szCs w:val="24"/>
              </w:rPr>
              <w:t>视频优化制作</w:t>
            </w:r>
          </w:p>
        </w:tc>
        <w:tc>
          <w:tcPr>
            <w:tcW w:w="63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pPr>
              <w:widowControl/>
              <w:jc w:val="left"/>
              <w:textAlignment w:val="center"/>
              <w:rPr>
                <w:rFonts w:ascii="方正仿宋_GBK" w:eastAsia="方正仿宋_GBK" w:hAnsi="宋体"/>
                <w:sz w:val="24"/>
                <w:szCs w:val="24"/>
              </w:rPr>
            </w:pPr>
            <w:r>
              <w:rPr>
                <w:rFonts w:ascii="方正仿宋_GBK" w:eastAsia="方正仿宋_GBK" w:hAnsi="宋体" w:hint="eastAsia"/>
                <w:sz w:val="24"/>
                <w:szCs w:val="24"/>
              </w:rPr>
              <w:t>对参加省赛1</w:t>
            </w:r>
            <w:r>
              <w:rPr>
                <w:rFonts w:ascii="方正仿宋_GBK" w:eastAsia="方正仿宋_GBK" w:hAnsi="宋体"/>
                <w:sz w:val="24"/>
                <w:szCs w:val="24"/>
              </w:rPr>
              <w:t>5</w:t>
            </w:r>
            <w:r>
              <w:rPr>
                <w:rFonts w:ascii="方正仿宋_GBK" w:eastAsia="方正仿宋_GBK" w:hAnsi="宋体" w:hint="eastAsia"/>
                <w:sz w:val="24"/>
                <w:szCs w:val="24"/>
              </w:rPr>
              <w:t>个项目分别进行1分钟视频制作及美化。</w:t>
            </w:r>
          </w:p>
        </w:tc>
      </w:tr>
    </w:tbl>
    <w:p>
      <w:pPr>
        <w:spacing w:line="400" w:lineRule="exact"/>
        <w:rPr>
          <w:rFonts w:ascii="方正仿宋_GBK" w:eastAsia="方正仿宋_GBK" w:hAnsi="宋体"/>
          <w:sz w:val="24"/>
          <w:szCs w:val="24"/>
        </w:rPr>
      </w:pPr>
    </w:p>
    <w:p>
      <w:pPr>
        <w:pStyle w:val="23"/>
        <w:adjustRightInd w:val="0"/>
        <w:snapToGrid w:val="0"/>
        <w:spacing w:before="0" w:after="0" w:line="400" w:lineRule="exact"/>
        <w:ind w:firstLineChars="200" w:firstLine="480"/>
        <w:rPr>
          <w:rFonts w:ascii="方正仿宋_GBK" w:eastAsia="方正仿宋_GBK" w:hAnsi="宋体"/>
          <w:sz w:val="24"/>
        </w:rPr>
        <w:sectPr>
          <w:footerReference w:type="even" r:id="rId13"/>
          <w:footerReference w:type="default" r:id="rId14"/>
          <w:pgSz w:w="11907" w:h="16840"/>
          <w:pgMar w:top="1134" w:right="1191" w:bottom="1134" w:left="1304" w:header="964" w:footer="992" w:gutter="0"/>
          <w:pgNumType w:fmt="numberInDash"/>
          <w:cols w:space="720"/>
          <w:docGrid w:linePitch="312"/>
        </w:sectPr>
      </w:pPr>
    </w:p>
    <w:p>
      <w:pPr>
        <w:pStyle w:val="23"/>
        <w:spacing w:before="0" w:after="0" w:line="360" w:lineRule="auto"/>
        <w:jc w:val="center"/>
        <w:rPr>
          <w:rFonts w:ascii="方正小标宋_GBK" w:eastAsia="方正小标宋_GBK" w:hAnsi="宋体"/>
          <w:b w:val="0"/>
          <w:sz w:val="36"/>
          <w:szCs w:val="30"/>
        </w:rPr>
      </w:pPr>
      <w:bookmarkStart w:id="31" w:name="_Toc146178532"/>
      <w:bookmarkStart w:id="32" w:name="_Toc76462327"/>
      <w:r>
        <w:rPr>
          <w:rFonts w:ascii="方正仿宋_GBK" w:eastAsia="方正仿宋_GBK" w:hAnsi="宋体" w:hint="eastAsia"/>
          <w:sz w:val="24"/>
          <w:szCs w:val="24"/>
        </w:rPr>
        <w:lastRenderedPageBreak/>
        <w:t>★</w:t>
      </w:r>
      <w:r>
        <w:rPr>
          <w:rFonts w:ascii="方正小标宋_GBK" w:eastAsia="方正小标宋_GBK" w:hAnsi="宋体" w:hint="eastAsia"/>
          <w:b w:val="0"/>
          <w:sz w:val="36"/>
          <w:szCs w:val="30"/>
        </w:rPr>
        <w:t xml:space="preserve">第三章  </w:t>
      </w:r>
      <w:bookmarkEnd w:id="28"/>
      <w:r>
        <w:rPr>
          <w:rFonts w:ascii="方正小标宋_GBK" w:eastAsia="方正小标宋_GBK" w:hAnsi="宋体" w:hint="eastAsia"/>
          <w:b w:val="0"/>
          <w:sz w:val="36"/>
          <w:szCs w:val="30"/>
        </w:rPr>
        <w:t>项目商务需求</w:t>
      </w:r>
      <w:bookmarkEnd w:id="31"/>
      <w:bookmarkEnd w:id="32"/>
    </w:p>
    <w:p>
      <w:pPr>
        <w:pStyle w:val="26"/>
        <w:spacing w:line="400" w:lineRule="exact"/>
        <w:ind w:firstLineChars="200" w:firstLine="480"/>
        <w:rPr>
          <w:rFonts w:ascii="方正仿宋_GBK" w:eastAsia="方正仿宋_GBK" w:hAnsi="宋体"/>
          <w:sz w:val="24"/>
          <w:szCs w:val="24"/>
        </w:rPr>
      </w:pPr>
      <w:bookmarkStart w:id="33" w:name="_Toc344475120"/>
      <w:bookmarkStart w:id="34" w:name="_Toc76462328"/>
      <w:r>
        <w:rPr>
          <w:rFonts w:ascii="方正仿宋_GBK" w:eastAsia="方正仿宋_GBK" w:hAnsi="宋体" w:hint="eastAsia"/>
          <w:sz w:val="24"/>
          <w:szCs w:val="24"/>
        </w:rPr>
        <w:t>“★”标注的商务需求为符合性审查中的实质性要求，响应文件若不</w:t>
      </w:r>
      <w:proofErr w:type="gramStart"/>
      <w:r>
        <w:rPr>
          <w:rFonts w:ascii="方正仿宋_GBK" w:eastAsia="方正仿宋_GBK" w:hAnsi="宋体" w:hint="eastAsia"/>
          <w:sz w:val="24"/>
          <w:szCs w:val="24"/>
        </w:rPr>
        <w:t>满足按</w:t>
      </w:r>
      <w:proofErr w:type="gramEnd"/>
      <w:r>
        <w:rPr>
          <w:rFonts w:ascii="方正仿宋_GBK" w:eastAsia="方正仿宋_GBK" w:hAnsi="宋体" w:hint="eastAsia"/>
          <w:sz w:val="24"/>
          <w:szCs w:val="24"/>
        </w:rPr>
        <w:t>无效响应处理。</w:t>
      </w:r>
    </w:p>
    <w:p>
      <w:pPr>
        <w:pStyle w:val="23"/>
        <w:adjustRightInd w:val="0"/>
        <w:snapToGrid w:val="0"/>
        <w:spacing w:before="0" w:after="0" w:line="400" w:lineRule="exact"/>
        <w:ind w:firstLineChars="200" w:firstLine="480"/>
        <w:rPr>
          <w:rFonts w:ascii="方正仿宋_GBK" w:eastAsia="方正仿宋_GBK" w:hAnsi="宋体"/>
          <w:sz w:val="24"/>
        </w:rPr>
      </w:pPr>
      <w:bookmarkStart w:id="35" w:name="_Toc146178533"/>
      <w:r>
        <w:rPr>
          <w:rFonts w:ascii="方正仿宋_GBK" w:eastAsia="方正仿宋_GBK" w:hAnsi="宋体" w:hint="eastAsia"/>
          <w:sz w:val="24"/>
        </w:rPr>
        <w:t>一、服务期、地点及验收方式</w:t>
      </w:r>
      <w:bookmarkEnd w:id="33"/>
      <w:bookmarkEnd w:id="34"/>
      <w:bookmarkEnd w:id="35"/>
    </w:p>
    <w:p>
      <w:pPr>
        <w:pStyle w:val="26"/>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（一）服务期：2</w:t>
      </w:r>
      <w:r>
        <w:rPr>
          <w:rFonts w:ascii="方正仿宋_GBK" w:eastAsia="方正仿宋_GBK" w:hAnsi="宋体"/>
          <w:sz w:val="24"/>
          <w:szCs w:val="24"/>
        </w:rPr>
        <w:t>023</w:t>
      </w:r>
      <w:r>
        <w:rPr>
          <w:rFonts w:ascii="方正仿宋_GBK" w:eastAsia="方正仿宋_GBK" w:hAnsi="宋体" w:hint="eastAsia"/>
          <w:sz w:val="24"/>
          <w:szCs w:val="24"/>
        </w:rPr>
        <w:t>年1</w:t>
      </w:r>
      <w:r>
        <w:rPr>
          <w:rFonts w:ascii="方正仿宋_GBK" w:eastAsia="方正仿宋_GBK" w:hAnsi="宋体"/>
          <w:sz w:val="24"/>
          <w:szCs w:val="24"/>
        </w:rPr>
        <w:t>2</w:t>
      </w:r>
      <w:r>
        <w:rPr>
          <w:rFonts w:ascii="方正仿宋_GBK" w:eastAsia="方正仿宋_GBK" w:hAnsi="宋体" w:hint="eastAsia"/>
          <w:sz w:val="24"/>
          <w:szCs w:val="24"/>
        </w:rPr>
        <w:t>月1日至2</w:t>
      </w:r>
      <w:r>
        <w:rPr>
          <w:rFonts w:ascii="方正仿宋_GBK" w:eastAsia="方正仿宋_GBK" w:hAnsi="宋体"/>
          <w:sz w:val="24"/>
          <w:szCs w:val="24"/>
        </w:rPr>
        <w:t>024</w:t>
      </w:r>
      <w:r>
        <w:rPr>
          <w:rFonts w:ascii="方正仿宋_GBK" w:eastAsia="方正仿宋_GBK" w:hAnsi="宋体" w:hint="eastAsia"/>
          <w:sz w:val="24"/>
          <w:szCs w:val="24"/>
        </w:rPr>
        <w:t>年</w:t>
      </w:r>
      <w:r>
        <w:rPr>
          <w:rFonts w:ascii="方正仿宋_GBK" w:eastAsia="方正仿宋_GBK" w:hAnsi="宋体"/>
          <w:sz w:val="24"/>
          <w:szCs w:val="24"/>
        </w:rPr>
        <w:t>6</w:t>
      </w:r>
      <w:r>
        <w:rPr>
          <w:rFonts w:ascii="方正仿宋_GBK" w:eastAsia="方正仿宋_GBK" w:hAnsi="宋体" w:hint="eastAsia"/>
          <w:sz w:val="24"/>
          <w:szCs w:val="24"/>
        </w:rPr>
        <w:t>月</w:t>
      </w:r>
      <w:r>
        <w:rPr>
          <w:rFonts w:ascii="方正仿宋_GBK" w:eastAsia="方正仿宋_GBK" w:hAnsi="宋体"/>
          <w:sz w:val="24"/>
          <w:szCs w:val="24"/>
        </w:rPr>
        <w:t>30</w:t>
      </w:r>
      <w:r>
        <w:rPr>
          <w:rFonts w:ascii="方正仿宋_GBK" w:eastAsia="方正仿宋_GBK" w:hAnsi="宋体" w:hint="eastAsia"/>
          <w:sz w:val="24"/>
          <w:szCs w:val="24"/>
        </w:rPr>
        <w:t>日。</w:t>
      </w:r>
      <w:r>
        <w:rPr>
          <w:rFonts w:ascii="方正仿宋_GBK" w:eastAsia="方正仿宋_GBK" w:hAnsi="宋体"/>
          <w:sz w:val="24"/>
          <w:szCs w:val="24"/>
        </w:rPr>
        <w:t xml:space="preserve"> </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（二）服务地点：内江师范学院高桥校区</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（三）验收方式：按服务要求及投标</w:t>
      </w:r>
      <w:r>
        <w:rPr>
          <w:rFonts w:ascii="方正仿宋_GBK" w:eastAsia="方正仿宋_GBK" w:hAnsi="宋体" w:hint="eastAsia"/>
          <w:sz w:val="24"/>
          <w:szCs w:val="24"/>
        </w:rPr>
        <w:t>响应</w:t>
      </w:r>
      <w:r>
        <w:rPr>
          <w:rFonts w:ascii="方正仿宋_GBK" w:eastAsia="方正仿宋_GBK" w:hAnsi="宋体" w:hint="eastAsia"/>
          <w:sz w:val="24"/>
          <w:szCs w:val="24"/>
        </w:rPr>
        <w:t>文件进行验收。</w:t>
      </w:r>
    </w:p>
    <w:p>
      <w:pPr>
        <w:pStyle w:val="23"/>
        <w:adjustRightInd w:val="0"/>
        <w:snapToGrid w:val="0"/>
        <w:spacing w:before="0" w:after="0" w:line="400" w:lineRule="exact"/>
        <w:ind w:firstLineChars="200" w:firstLine="480"/>
        <w:rPr>
          <w:rFonts w:ascii="方正仿宋_GBK" w:eastAsia="方正仿宋_GBK" w:hAnsi="宋体"/>
          <w:sz w:val="24"/>
        </w:rPr>
      </w:pPr>
      <w:bookmarkStart w:id="36" w:name="_Toc344475121"/>
      <w:bookmarkStart w:id="37" w:name="_Toc146178534"/>
      <w:bookmarkStart w:id="38" w:name="_Toc76462329"/>
      <w:r>
        <w:rPr>
          <w:rFonts w:ascii="方正仿宋_GBK" w:eastAsia="方正仿宋_GBK" w:hAnsi="宋体" w:hint="eastAsia"/>
          <w:sz w:val="24"/>
        </w:rPr>
        <w:t>二、</w:t>
      </w:r>
      <w:bookmarkEnd w:id="36"/>
      <w:r>
        <w:rPr>
          <w:rFonts w:ascii="方正仿宋_GBK" w:eastAsia="方正仿宋_GBK" w:hAnsi="宋体" w:hint="eastAsia"/>
          <w:sz w:val="24"/>
        </w:rPr>
        <w:t>报价要求</w:t>
      </w:r>
      <w:bookmarkEnd w:id="37"/>
      <w:bookmarkEnd w:id="38"/>
    </w:p>
    <w:p>
      <w:pPr>
        <w:snapToGrid w:val="0"/>
        <w:spacing w:line="400" w:lineRule="exact"/>
        <w:ind w:firstLine="540"/>
      </w:pPr>
      <w:r>
        <w:rPr>
          <w:rFonts w:ascii="方正仿宋_GBK" w:eastAsia="方正仿宋_GBK" w:hAnsi="宋体" w:hint="eastAsia"/>
          <w:sz w:val="24"/>
          <w:szCs w:val="24"/>
        </w:rPr>
        <w:t>本次磋商报价为人民币报价且为包干价，磋商报价包含供应商完成本项目全部工作内容并通过验收的所有费用，包含但不限于：人工费、通讯费、交通费、税费、辅助材料费、劳务费等履行完本项目的所有费用，采购人除此外不支付其他费用。因供应商自身原因造成漏报、少报皆由供应商自行承担，采购人不再补偿。</w:t>
      </w:r>
    </w:p>
    <w:p>
      <w:pPr>
        <w:pStyle w:val="23"/>
        <w:adjustRightInd w:val="0"/>
        <w:snapToGrid w:val="0"/>
        <w:spacing w:before="0" w:after="0" w:line="400" w:lineRule="exact"/>
        <w:ind w:firstLineChars="200" w:firstLine="480"/>
        <w:rPr>
          <w:rFonts w:ascii="方正仿宋_GBK" w:eastAsia="方正仿宋_GBK" w:hAnsi="宋体"/>
          <w:sz w:val="24"/>
        </w:rPr>
      </w:pPr>
      <w:bookmarkStart w:id="39" w:name="_Toc76462330"/>
      <w:bookmarkStart w:id="40" w:name="_Toc146178535"/>
      <w:bookmarkStart w:id="41" w:name="_Toc344475122"/>
      <w:r>
        <w:rPr>
          <w:rFonts w:ascii="方正仿宋_GBK" w:eastAsia="方正仿宋_GBK" w:hAnsi="宋体" w:hint="eastAsia"/>
          <w:sz w:val="24"/>
        </w:rPr>
        <w:t>三、付款方式</w:t>
      </w:r>
      <w:bookmarkEnd w:id="39"/>
      <w:bookmarkEnd w:id="40"/>
      <w:bookmarkEnd w:id="41"/>
    </w:p>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合同签订后，采购人收到完税发票起10个工作日内，支付合同总金额的5</w:t>
      </w:r>
      <w:r>
        <w:rPr>
          <w:rFonts w:ascii="方正仿宋_GBK" w:eastAsia="方正仿宋_GBK" w:hAnsi="宋体" w:cs="宋体"/>
          <w:kern w:val="0"/>
          <w:sz w:val="24"/>
          <w:szCs w:val="24"/>
        </w:rPr>
        <w:t>0</w:t>
      </w:r>
      <w:r>
        <w:rPr>
          <w:rFonts w:ascii="方正仿宋_GBK" w:eastAsia="方正仿宋_GBK" w:hAnsi="宋体" w:cs="宋体" w:hint="eastAsia"/>
          <w:kern w:val="0"/>
          <w:sz w:val="24"/>
          <w:szCs w:val="24"/>
        </w:rPr>
        <w:t>%，服务提供完成，并验收合格，采购人在接到中标人通知与票据、凭证资料后20日内，支付合同总金额的5</w:t>
      </w:r>
      <w:r>
        <w:rPr>
          <w:rFonts w:ascii="方正仿宋_GBK" w:eastAsia="方正仿宋_GBK" w:hAnsi="宋体" w:cs="宋体"/>
          <w:kern w:val="0"/>
          <w:sz w:val="24"/>
          <w:szCs w:val="24"/>
        </w:rPr>
        <w:t>0</w:t>
      </w:r>
      <w:r>
        <w:rPr>
          <w:rFonts w:ascii="方正仿宋_GBK" w:eastAsia="方正仿宋_GBK" w:hAnsi="宋体" w:cs="宋体" w:hint="eastAsia"/>
          <w:kern w:val="0"/>
          <w:sz w:val="24"/>
          <w:szCs w:val="24"/>
        </w:rPr>
        <w:t>%。</w:t>
      </w:r>
    </w:p>
    <w:p>
      <w:pPr>
        <w:pStyle w:val="23"/>
        <w:adjustRightInd w:val="0"/>
        <w:snapToGrid w:val="0"/>
        <w:spacing w:before="0" w:after="0" w:line="400" w:lineRule="exact"/>
        <w:ind w:firstLineChars="200" w:firstLine="480"/>
        <w:rPr>
          <w:rFonts w:ascii="方正仿宋_GBK" w:eastAsia="方正仿宋_GBK" w:hAnsi="宋体"/>
          <w:sz w:val="24"/>
        </w:rPr>
      </w:pPr>
      <w:bookmarkStart w:id="42" w:name="_Toc76462331"/>
      <w:bookmarkStart w:id="43" w:name="_Toc344475124"/>
      <w:bookmarkStart w:id="44" w:name="_Toc146178536"/>
      <w:r>
        <w:rPr>
          <w:rFonts w:ascii="方正仿宋_GBK" w:eastAsia="方正仿宋_GBK" w:hAnsi="宋体" w:hint="eastAsia"/>
          <w:sz w:val="24"/>
        </w:rPr>
        <w:t>四、</w:t>
      </w:r>
      <w:bookmarkStart w:id="45" w:name="_Toc344475125"/>
      <w:bookmarkEnd w:id="42"/>
      <w:bookmarkEnd w:id="43"/>
      <w:r>
        <w:rPr>
          <w:rFonts w:ascii="方正仿宋_GBK" w:eastAsia="方正仿宋_GBK" w:hAnsi="宋体" w:hint="eastAsia"/>
          <w:sz w:val="24"/>
        </w:rPr>
        <w:t>服务要求</w:t>
      </w:r>
      <w:bookmarkEnd w:id="44"/>
    </w:p>
    <w:bookmarkEnd w:id="45"/>
    <w:p>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服务期内，需提供全天候的电话技术支持，最迟2小时内响应。</w:t>
      </w:r>
    </w:p>
    <w:p>
      <w:pPr>
        <w:snapToGrid w:val="0"/>
        <w:spacing w:line="400" w:lineRule="exact"/>
        <w:ind w:firstLine="540"/>
        <w:rPr>
          <w:rFonts w:ascii="方正仿宋_GBK" w:eastAsia="方正仿宋_GBK" w:hAnsi="宋体"/>
          <w:sz w:val="24"/>
          <w:szCs w:val="24"/>
        </w:rPr>
      </w:pPr>
    </w:p>
    <w:p>
      <w:pPr>
        <w:snapToGrid w:val="0"/>
        <w:spacing w:line="400" w:lineRule="exact"/>
        <w:ind w:firstLine="540"/>
        <w:rPr>
          <w:rFonts w:ascii="方正仿宋_GBK" w:eastAsia="方正仿宋_GBK" w:hAnsi="宋体"/>
          <w:sz w:val="24"/>
          <w:szCs w:val="24"/>
        </w:rPr>
      </w:pPr>
    </w:p>
    <w:p>
      <w:pPr>
        <w:pStyle w:val="23"/>
        <w:pageBreakBefore/>
        <w:spacing w:before="0" w:after="0" w:line="360" w:lineRule="auto"/>
        <w:jc w:val="center"/>
        <w:rPr>
          <w:rFonts w:ascii="方正小标宋_GBK" w:eastAsia="方正小标宋_GBK" w:hAnsi="宋体"/>
          <w:b w:val="0"/>
          <w:sz w:val="36"/>
          <w:szCs w:val="30"/>
        </w:rPr>
      </w:pPr>
      <w:bookmarkStart w:id="46" w:name="_Toc146178537"/>
      <w:bookmarkStart w:id="47" w:name="_Toc76462332"/>
      <w:r>
        <w:rPr>
          <w:rFonts w:ascii="方正小标宋_GBK" w:eastAsia="方正小标宋_GBK" w:hAnsi="宋体" w:hint="eastAsia"/>
          <w:b w:val="0"/>
          <w:sz w:val="36"/>
          <w:szCs w:val="30"/>
        </w:rPr>
        <w:lastRenderedPageBreak/>
        <w:t>第四章  磋商程序及方法、评审标准、无效响应和</w:t>
      </w:r>
      <w:r>
        <w:rPr>
          <w:rFonts w:ascii="方正小标宋_GBK" w:eastAsia="方正小标宋_GBK" w:hint="eastAsia"/>
          <w:b w:val="0"/>
          <w:sz w:val="36"/>
          <w:szCs w:val="36"/>
        </w:rPr>
        <w:t>采购终止</w:t>
      </w:r>
      <w:bookmarkEnd w:id="46"/>
      <w:bookmarkEnd w:id="47"/>
    </w:p>
    <w:p>
      <w:pPr>
        <w:pStyle w:val="23"/>
        <w:adjustRightInd w:val="0"/>
        <w:snapToGrid w:val="0"/>
        <w:spacing w:before="0" w:after="0" w:line="400" w:lineRule="exact"/>
        <w:ind w:firstLineChars="200" w:firstLine="480"/>
        <w:rPr>
          <w:rFonts w:ascii="方正仿宋_GBK" w:eastAsia="方正仿宋_GBK" w:hAnsi="宋体"/>
          <w:sz w:val="24"/>
        </w:rPr>
      </w:pPr>
      <w:bookmarkStart w:id="48" w:name="_Toc76462333"/>
      <w:bookmarkStart w:id="49" w:name="_Toc146178538"/>
      <w:r>
        <w:rPr>
          <w:rFonts w:ascii="方正仿宋_GBK" w:eastAsia="方正仿宋_GBK" w:hAnsi="宋体" w:hint="eastAsia"/>
          <w:sz w:val="24"/>
        </w:rPr>
        <w:t>一、磋商程序及方法</w:t>
      </w:r>
      <w:bookmarkEnd w:id="48"/>
      <w:bookmarkEnd w:id="49"/>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w:t>
      </w:r>
      <w:proofErr w:type="gramStart"/>
      <w:r>
        <w:rPr>
          <w:rFonts w:ascii="方正仿宋_GBK" w:eastAsia="方正仿宋_GBK" w:hAnsi="宋体" w:hint="eastAsia"/>
          <w:sz w:val="24"/>
          <w:szCs w:val="24"/>
        </w:rPr>
        <w:t>磋商按</w:t>
      </w:r>
      <w:proofErr w:type="gramEnd"/>
      <w:r>
        <w:rPr>
          <w:rFonts w:ascii="方正仿宋_GBK" w:eastAsia="方正仿宋_GBK" w:hAnsi="宋体" w:hint="eastAsia"/>
          <w:sz w:val="24"/>
          <w:szCs w:val="24"/>
        </w:rPr>
        <w:t>竞争性磋商文件规定的时间和地点进行，供应商须有法定代表人（或其授权代表）或自然人参加并签到。竞争性磋商以抽签的形式</w:t>
      </w:r>
      <w:proofErr w:type="gramStart"/>
      <w:r>
        <w:rPr>
          <w:rFonts w:ascii="方正仿宋_GBK" w:eastAsia="方正仿宋_GBK" w:hAnsi="宋体" w:hint="eastAsia"/>
          <w:sz w:val="24"/>
          <w:szCs w:val="24"/>
        </w:rPr>
        <w:t>确定磋商</w:t>
      </w:r>
      <w:proofErr w:type="gramEnd"/>
      <w:r>
        <w:rPr>
          <w:rFonts w:ascii="方正仿宋_GBK" w:eastAsia="方正仿宋_GBK" w:hAnsi="宋体" w:hint="eastAsia"/>
          <w:sz w:val="24"/>
          <w:szCs w:val="24"/>
        </w:rPr>
        <w:t>顺序，由本项目依法组建的竞争性磋商小组（以下简称磋商小组）分别与各供应商进行磋商。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w:t>
      </w:r>
      <w:r>
        <w:rPr>
          <w:rFonts w:ascii="方正仿宋_GBK" w:eastAsia="方正仿宋_GBK" w:hAnsi="宋体" w:cs="宋体" w:hint="eastAsia"/>
          <w:kern w:val="0"/>
          <w:sz w:val="24"/>
          <w:szCs w:val="24"/>
        </w:rPr>
        <w:t>资格性审查。依据法律法规和竞争性磋商文件的规定，对响应文件中的资格证明、等进行审查，以确定供应商是否</w:t>
      </w:r>
      <w:proofErr w:type="gramStart"/>
      <w:r>
        <w:rPr>
          <w:rFonts w:ascii="方正仿宋_GBK" w:eastAsia="方正仿宋_GBK" w:hAnsi="宋体" w:cs="宋体" w:hint="eastAsia"/>
          <w:kern w:val="0"/>
          <w:sz w:val="24"/>
          <w:szCs w:val="24"/>
        </w:rPr>
        <w:t>具备磋商</w:t>
      </w:r>
      <w:proofErr w:type="gramEnd"/>
      <w:r>
        <w:rPr>
          <w:rFonts w:ascii="方正仿宋_GBK" w:eastAsia="方正仿宋_GBK" w:hAnsi="宋体" w:cs="宋体" w:hint="eastAsia"/>
          <w:kern w:val="0"/>
          <w:sz w:val="24"/>
          <w:szCs w:val="24"/>
        </w:rPr>
        <w:t>资格。资格性审查资料表如下：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tc>
          <w:tcPr>
            <w:tcW w:w="817" w:type="dxa"/>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tc>
          <w:tcPr>
            <w:tcW w:w="817" w:type="dxa"/>
            <w:vMerge w:val="restart"/>
            <w:vAlign w:val="center"/>
          </w:tcPr>
          <w:p>
            <w:pPr>
              <w:jc w:val="cente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3118" w:type="dxa"/>
            <w:vAlign w:val="center"/>
          </w:tcPr>
          <w:p>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4984" w:type="dxa"/>
            <w:vAlign w:val="center"/>
          </w:tcPr>
          <w:p>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eastAsia="方正仿宋_GBK" w:hAnsi="仿宋"/>
                <w:sz w:val="21"/>
                <w:szCs w:val="21"/>
              </w:rPr>
            </w:pPr>
            <w:r>
              <w:rPr>
                <w:rFonts w:ascii="方正仿宋_GBK" w:eastAsia="方正仿宋_GBK" w:hAnsi="仿宋" w:hint="eastAsia"/>
                <w:sz w:val="21"/>
                <w:szCs w:val="21"/>
              </w:rPr>
              <w:t>2.供应</w:t>
            </w:r>
            <w:proofErr w:type="gramStart"/>
            <w:r>
              <w:rPr>
                <w:rFonts w:ascii="方正仿宋_GBK" w:eastAsia="方正仿宋_GBK" w:hAnsi="仿宋" w:hint="eastAsia"/>
                <w:sz w:val="21"/>
                <w:szCs w:val="21"/>
              </w:rPr>
              <w:t>商法定</w:t>
            </w:r>
            <w:proofErr w:type="gramEnd"/>
            <w:r>
              <w:rPr>
                <w:rFonts w:ascii="方正仿宋_GBK" w:eastAsia="方正仿宋_GBK" w:hAnsi="仿宋" w:hint="eastAsia"/>
                <w:sz w:val="21"/>
                <w:szCs w:val="21"/>
              </w:rPr>
              <w:t>代表人身份证明和法定代表人授权代表委托书。</w:t>
            </w:r>
          </w:p>
        </w:tc>
      </w:tr>
      <w:t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lang w:val="zh-CN"/>
              </w:rPr>
            </w:pPr>
          </w:p>
        </w:tc>
        <w:tc>
          <w:tcPr>
            <w:tcW w:w="3118" w:type="dxa"/>
            <w:vAlign w:val="center"/>
          </w:tcPr>
          <w:p>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4984" w:type="dxa"/>
            <w:vMerge w:val="restart"/>
            <w:vAlign w:val="center"/>
          </w:tcPr>
          <w:p>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供应商提供“基本资格条件承诺函”（格式详见第七章）</w:t>
            </w:r>
          </w:p>
        </w:tc>
      </w:tr>
      <w:t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lang w:val="zh-CN"/>
              </w:rPr>
            </w:pPr>
          </w:p>
        </w:tc>
        <w:tc>
          <w:tcPr>
            <w:tcW w:w="3118" w:type="dxa"/>
            <w:vAlign w:val="center"/>
          </w:tcPr>
          <w:p>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4984" w:type="dxa"/>
            <w:vMerge/>
            <w:vAlign w:val="center"/>
          </w:tcPr>
          <w:p>
            <w:pPr>
              <w:rPr>
                <w:rFonts w:ascii="方正仿宋_GBK" w:eastAsia="方正仿宋_GBK" w:hAnsi="仿宋"/>
                <w:sz w:val="21"/>
                <w:szCs w:val="21"/>
              </w:rPr>
            </w:pPr>
          </w:p>
        </w:tc>
      </w:tr>
      <w:t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lang w:val="zh-CN"/>
              </w:rPr>
            </w:pPr>
          </w:p>
        </w:tc>
        <w:tc>
          <w:tcPr>
            <w:tcW w:w="3118" w:type="dxa"/>
            <w:vAlign w:val="center"/>
          </w:tcPr>
          <w:p>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4984" w:type="dxa"/>
            <w:vMerge/>
            <w:vAlign w:val="center"/>
          </w:tcPr>
          <w:p>
            <w:pPr>
              <w:rPr>
                <w:rFonts w:ascii="方正仿宋_GBK" w:eastAsia="方正仿宋_GBK" w:hAnsi="仿宋"/>
                <w:sz w:val="21"/>
                <w:szCs w:val="21"/>
              </w:rPr>
            </w:pPr>
          </w:p>
        </w:tc>
      </w:tr>
      <w:t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lang w:val="zh-CN"/>
              </w:rPr>
            </w:pPr>
          </w:p>
        </w:tc>
        <w:tc>
          <w:tcPr>
            <w:tcW w:w="3118" w:type="dxa"/>
            <w:vAlign w:val="center"/>
          </w:tcPr>
          <w:p>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4984" w:type="dxa"/>
            <w:vMerge/>
            <w:vAlign w:val="center"/>
          </w:tcPr>
          <w:p>
            <w:pPr>
              <w:rPr>
                <w:rFonts w:ascii="方正仿宋_GBK" w:eastAsia="方正仿宋_GBK" w:hAnsi="仿宋"/>
                <w:b/>
                <w:sz w:val="21"/>
                <w:szCs w:val="21"/>
              </w:rPr>
            </w:pPr>
          </w:p>
        </w:tc>
      </w:tr>
      <w:tr>
        <w:trPr>
          <w:trHeight w:val="475"/>
        </w:trP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rPr>
            </w:pPr>
          </w:p>
        </w:tc>
        <w:tc>
          <w:tcPr>
            <w:tcW w:w="3118" w:type="dxa"/>
            <w:vAlign w:val="center"/>
          </w:tcPr>
          <w:p>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4984" w:type="dxa"/>
            <w:vAlign w:val="center"/>
          </w:tcPr>
          <w:p>
            <w:pPr>
              <w:rPr>
                <w:rFonts w:ascii="方正仿宋_GBK" w:eastAsia="方正仿宋_GBK" w:hAnsi="仿宋"/>
                <w:sz w:val="21"/>
                <w:szCs w:val="21"/>
              </w:rPr>
            </w:pPr>
          </w:p>
        </w:tc>
      </w:tr>
      <w:tr>
        <w:trPr>
          <w:trHeight w:val="475"/>
        </w:trPr>
        <w:tc>
          <w:tcPr>
            <w:tcW w:w="817" w:type="dxa"/>
            <w:vMerge/>
            <w:vAlign w:val="center"/>
          </w:tcPr>
          <w:p>
            <w:pPr>
              <w:jc w:val="center"/>
              <w:rPr>
                <w:rFonts w:ascii="方正仿宋_GBK" w:eastAsia="方正仿宋_GBK" w:hAnsi="仿宋"/>
                <w:sz w:val="21"/>
                <w:szCs w:val="21"/>
              </w:rPr>
            </w:pPr>
          </w:p>
        </w:tc>
        <w:tc>
          <w:tcPr>
            <w:tcW w:w="709" w:type="dxa"/>
            <w:vMerge/>
            <w:vAlign w:val="center"/>
          </w:tcPr>
          <w:p>
            <w:pPr>
              <w:rPr>
                <w:rFonts w:ascii="方正仿宋_GBK" w:eastAsia="方正仿宋_GBK" w:hAnsi="仿宋" w:cs="仿宋_GB2312"/>
                <w:sz w:val="21"/>
                <w:szCs w:val="21"/>
              </w:rPr>
            </w:pPr>
          </w:p>
        </w:tc>
        <w:tc>
          <w:tcPr>
            <w:tcW w:w="3118" w:type="dxa"/>
            <w:vAlign w:val="center"/>
          </w:tcPr>
          <w:p>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4984" w:type="dxa"/>
            <w:vAlign w:val="center"/>
          </w:tcPr>
          <w:p>
            <w:pPr>
              <w:rPr>
                <w:rFonts w:ascii="方正仿宋_GBK" w:eastAsia="方正仿宋_GBK" w:hAnsi="仿宋"/>
                <w:sz w:val="21"/>
                <w:szCs w:val="21"/>
              </w:rPr>
            </w:pPr>
            <w:r>
              <w:rPr>
                <w:rFonts w:ascii="方正仿宋_GBK" w:eastAsia="方正仿宋_GBK" w:hAnsi="仿宋" w:hint="eastAsia"/>
                <w:sz w:val="21"/>
                <w:szCs w:val="21"/>
              </w:rPr>
              <w:t>按“第一章三、供应商资格要求（三）本项目的特定资格要求”的要求提交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r>
        <w:tc>
          <w:tcPr>
            <w:tcW w:w="817" w:type="dxa"/>
            <w:vAlign w:val="center"/>
          </w:tcPr>
          <w:p>
            <w:pPr>
              <w:jc w:val="center"/>
              <w:rPr>
                <w:rFonts w:ascii="方正仿宋_GBK" w:eastAsia="方正仿宋_GBK" w:hAnsi="仿宋"/>
                <w:sz w:val="21"/>
                <w:szCs w:val="21"/>
              </w:rPr>
            </w:pPr>
            <w:r>
              <w:rPr>
                <w:rFonts w:ascii="方正仿宋_GBK" w:eastAsia="方正仿宋_GBK" w:hAnsi="仿宋" w:hint="eastAsia"/>
                <w:sz w:val="21"/>
                <w:szCs w:val="21"/>
              </w:rPr>
              <w:t>（二）</w:t>
            </w:r>
          </w:p>
        </w:tc>
        <w:tc>
          <w:tcPr>
            <w:tcW w:w="3827" w:type="dxa"/>
            <w:gridSpan w:val="2"/>
            <w:vAlign w:val="center"/>
          </w:tcPr>
          <w:p>
            <w:pPr>
              <w:rPr>
                <w:rFonts w:ascii="方正仿宋_GBK" w:eastAsia="方正仿宋_GBK" w:hAnsi="仿宋"/>
                <w:sz w:val="21"/>
                <w:szCs w:val="21"/>
              </w:rPr>
            </w:pPr>
            <w:r>
              <w:rPr>
                <w:rFonts w:ascii="方正仿宋_GBK" w:eastAsia="方正仿宋_GBK" w:hAnsi="仿宋" w:hint="eastAsia"/>
                <w:sz w:val="21"/>
                <w:szCs w:val="21"/>
              </w:rPr>
              <w:t>落实政府采购政策需满足的资格要求</w:t>
            </w:r>
          </w:p>
        </w:tc>
        <w:tc>
          <w:tcPr>
            <w:tcW w:w="4984" w:type="dxa"/>
            <w:vAlign w:val="center"/>
          </w:tcPr>
          <w:p>
            <w:pPr>
              <w:rPr>
                <w:rFonts w:ascii="方正仿宋_GBK" w:eastAsia="方正仿宋_GBK" w:hAnsi="仿宋"/>
                <w:sz w:val="21"/>
                <w:szCs w:val="21"/>
              </w:rPr>
            </w:pPr>
            <w:r>
              <w:rPr>
                <w:rFonts w:ascii="方正仿宋_GBK" w:eastAsia="方正仿宋_GBK" w:hAnsi="仿宋" w:hint="eastAsia"/>
                <w:sz w:val="21"/>
                <w:szCs w:val="21"/>
              </w:rPr>
              <w:t>按“第一章三、供应商资格要求（二）落实政府采购政策需满足的资格要求”的要求提交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w:instrText>
      </w:r>
      <w:r>
        <w:rPr>
          <w:rFonts w:ascii="方正仿宋_GBK" w:eastAsia="方正仿宋_GBK" w:hAnsi="宋体" w:cs="宋体" w:hint="eastAsia"/>
          <w:kern w:val="0"/>
          <w:sz w:val="24"/>
          <w:szCs w:val="24"/>
        </w:rPr>
        <w:instrText>eq \o\ac(○,</w:instrText>
      </w:r>
      <w:r>
        <w:rPr>
          <w:rFonts w:ascii="宋体"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Pr>
          <w:rFonts w:ascii="方正仿宋_GBK" w:eastAsia="方正仿宋_GBK" w:hAnsi="宋体" w:cs="宋体" w:hint="eastAsia"/>
          <w:kern w:val="0"/>
          <w:sz w:val="24"/>
          <w:szCs w:val="24"/>
        </w:rPr>
        <w:t>根据《</w:t>
      </w:r>
      <w:r>
        <w:rPr>
          <w:rFonts w:ascii="方正仿宋_GBK" w:eastAsia="方正仿宋_GBK" w:hAnsi="宋体" w:cs="宋体"/>
          <w:kern w:val="0"/>
          <w:sz w:val="24"/>
          <w:szCs w:val="24"/>
        </w:rPr>
        <w:t>中华人民共和国政府采购法实施条例</w:t>
      </w:r>
      <w:r>
        <w:rPr>
          <w:rFonts w:ascii="方正仿宋_GBK" w:eastAsia="方正仿宋_GBK" w:hAnsi="宋体" w:cs="宋体" w:hint="eastAsia"/>
          <w:kern w:val="0"/>
          <w:sz w:val="24"/>
          <w:szCs w:val="24"/>
        </w:rPr>
        <w:t>》第十九条“参加政府采购活动前三年内，在经营活动中没有重大违法记录”中“重大违法记录”</w:t>
      </w:r>
      <w:r>
        <w:rPr>
          <w:rFonts w:ascii="方正仿宋_GBK" w:eastAsia="方正仿宋_GBK" w:hAnsi="宋体" w:cs="宋体"/>
          <w:kern w:val="0"/>
          <w:sz w:val="24"/>
          <w:szCs w:val="24"/>
        </w:rPr>
        <w:t>，是指供应商因违法经营受到刑事处罚或者责令停产停业、吊销许可证或者执照、较大数额罚款等行政处罚。</w:t>
      </w:r>
      <w:r>
        <w:rPr>
          <w:rFonts w:ascii="方正仿宋_GBK" w:eastAsia="方正仿宋_GBK" w:hAnsi="宋体" w:cs="宋体" w:hint="eastAsia"/>
          <w:kern w:val="0"/>
          <w:sz w:val="24"/>
          <w:szCs w:val="24"/>
        </w:rPr>
        <w:t>行政处罚中“较大数额”的认定标准，按照</w:t>
      </w:r>
      <w:proofErr w:type="gramStart"/>
      <w:r>
        <w:rPr>
          <w:rFonts w:ascii="方正仿宋_GBK" w:eastAsia="方正仿宋_GBK" w:hAnsi="宋体" w:cs="宋体" w:hint="eastAsia"/>
          <w:kern w:val="0"/>
          <w:sz w:val="24"/>
          <w:szCs w:val="24"/>
        </w:rPr>
        <w:t>“</w:t>
      </w:r>
      <w:proofErr w:type="gramEnd"/>
      <w:r>
        <w:rPr>
          <w:rFonts w:ascii="方正仿宋_GBK" w:eastAsia="方正仿宋_GBK" w:hAnsi="宋体" w:cs="宋体"/>
          <w:kern w:val="0"/>
          <w:sz w:val="24"/>
          <w:szCs w:val="24"/>
        </w:rPr>
        <w:t>财政部关于《中华人民共和国政府采购法实施条例》第十九条第一款</w:t>
      </w:r>
      <w:r>
        <w:rPr>
          <w:rFonts w:ascii="方正仿宋_GBK" w:eastAsia="方正仿宋_GBK" w:hAnsi="宋体" w:cs="宋体"/>
          <w:kern w:val="0"/>
          <w:sz w:val="24"/>
          <w:szCs w:val="24"/>
        </w:rPr>
        <w:t>“</w:t>
      </w:r>
      <w:r>
        <w:rPr>
          <w:rFonts w:ascii="方正仿宋_GBK" w:eastAsia="方正仿宋_GBK" w:hAnsi="宋体" w:cs="宋体"/>
          <w:kern w:val="0"/>
          <w:sz w:val="24"/>
          <w:szCs w:val="24"/>
        </w:rPr>
        <w:t>较大数额罚款</w:t>
      </w:r>
      <w:r>
        <w:rPr>
          <w:rFonts w:ascii="方正仿宋_GBK" w:eastAsia="方正仿宋_GBK" w:hAnsi="宋体" w:cs="宋体"/>
          <w:kern w:val="0"/>
          <w:sz w:val="24"/>
          <w:szCs w:val="24"/>
        </w:rPr>
        <w:t>”</w:t>
      </w:r>
      <w:r>
        <w:rPr>
          <w:rFonts w:ascii="方正仿宋_GBK" w:eastAsia="方正仿宋_GBK" w:hAnsi="宋体" w:cs="宋体"/>
          <w:kern w:val="0"/>
          <w:sz w:val="24"/>
          <w:szCs w:val="24"/>
        </w:rPr>
        <w:t>具体适用问题的意见</w:t>
      </w:r>
      <w:r>
        <w:rPr>
          <w:rFonts w:ascii="方正仿宋_GBK" w:eastAsia="方正仿宋_GBK" w:hAnsi="宋体" w:cs="宋体" w:hint="eastAsia"/>
          <w:kern w:val="0"/>
          <w:sz w:val="24"/>
          <w:szCs w:val="24"/>
        </w:rPr>
        <w:t>（财库〔2022〕3 号）</w:t>
      </w:r>
      <w:proofErr w:type="gramStart"/>
      <w:r>
        <w:rPr>
          <w:rFonts w:ascii="方正仿宋_GBK" w:eastAsia="方正仿宋_GBK" w:hAnsi="宋体" w:cs="宋体" w:hint="eastAsia"/>
          <w:kern w:val="0"/>
          <w:sz w:val="24"/>
          <w:szCs w:val="24"/>
        </w:rPr>
        <w:t>”</w:t>
      </w:r>
      <w:proofErr w:type="gramEnd"/>
      <w:r>
        <w:rPr>
          <w:rFonts w:ascii="方正仿宋_GBK" w:eastAsia="方正仿宋_GBK" w:hAnsi="宋体" w:cs="宋体" w:hint="eastAsia"/>
          <w:kern w:val="0"/>
          <w:sz w:val="24"/>
          <w:szCs w:val="24"/>
        </w:rPr>
        <w:t>执行。供应商可于响应文件递交截止时间前通过 “信用中国”网站(www.creditchina.gov.cn)、"中国政府采购网</w:t>
      </w:r>
      <w:r>
        <w:rPr>
          <w:rFonts w:ascii="方正仿宋_GBK" w:eastAsia="方正仿宋_GBK" w:hAnsi="宋体" w:cs="宋体" w:hint="eastAsia"/>
          <w:kern w:val="0"/>
          <w:sz w:val="24"/>
          <w:szCs w:val="24"/>
        </w:rPr>
        <w:lastRenderedPageBreak/>
        <w:t>"(www.ccgp.gov.cn)等渠道查询信用记录。</w:t>
      </w:r>
    </w:p>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w:instrText>
      </w:r>
      <w:r>
        <w:rPr>
          <w:rFonts w:ascii="方正仿宋_GBK" w:eastAsia="方正仿宋_GBK" w:hAnsi="宋体" w:cs="宋体" w:hint="eastAsia"/>
          <w:kern w:val="0"/>
          <w:sz w:val="24"/>
          <w:szCs w:val="24"/>
        </w:rPr>
        <w:instrText>eq \o\ac(○,</w:instrText>
      </w:r>
      <w:r>
        <w:rPr>
          <w:rFonts w:ascii="宋体"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Pr>
          <w:rFonts w:ascii="方正仿宋_GBK" w:eastAsia="方正仿宋_GBK" w:hAnsi="宋体" w:cs="宋体" w:hint="eastAsia"/>
          <w:kern w:val="0"/>
          <w:sz w:val="24"/>
          <w:szCs w:val="24"/>
        </w:rPr>
        <w:t>以联合体形</w:t>
      </w:r>
      <w:proofErr w:type="gramStart"/>
      <w:r>
        <w:rPr>
          <w:rFonts w:ascii="方正仿宋_GBK" w:eastAsia="方正仿宋_GBK" w:hAnsi="宋体" w:cs="宋体" w:hint="eastAsia"/>
          <w:kern w:val="0"/>
          <w:sz w:val="24"/>
          <w:szCs w:val="24"/>
        </w:rPr>
        <w:t>式参与</w:t>
      </w:r>
      <w:proofErr w:type="gramEnd"/>
      <w:r>
        <w:rPr>
          <w:rFonts w:ascii="方正仿宋_GBK" w:eastAsia="方正仿宋_GBK" w:hAnsi="宋体" w:cs="宋体" w:hint="eastAsia"/>
          <w:kern w:val="0"/>
          <w:sz w:val="24"/>
          <w:szCs w:val="24"/>
        </w:rPr>
        <w:t>磋商的，共同联合协议中应确定主办方（主体），</w:t>
      </w:r>
      <w:r>
        <w:rPr>
          <w:rFonts w:ascii="方正仿宋_GBK" w:eastAsia="方正仿宋_GBK" w:hAnsi="宋体" w:hint="eastAsia"/>
          <w:sz w:val="24"/>
        </w:rPr>
        <w:t>代表联合体进行磋商和澄清。</w:t>
      </w:r>
      <w:r>
        <w:rPr>
          <w:rFonts w:ascii="方正仿宋_GBK" w:eastAsia="方正仿宋_GBK" w:hAnsi="宋体" w:cs="宋体" w:hint="eastAsia"/>
          <w:kern w:val="0"/>
          <w:sz w:val="24"/>
          <w:szCs w:val="24"/>
        </w:rPr>
        <w:t>联合体各方均应满足供应商资格要求（详见“第一章”）。</w:t>
      </w:r>
    </w:p>
    <w:p>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w:instrText>
      </w:r>
      <w:r>
        <w:rPr>
          <w:rFonts w:ascii="方正仿宋_GBK" w:eastAsia="方正仿宋_GBK" w:hAnsi="宋体" w:cs="宋体" w:hint="eastAsia"/>
          <w:kern w:val="0"/>
          <w:sz w:val="24"/>
          <w:szCs w:val="24"/>
        </w:rPr>
        <w:instrText>eq \o\ac(○,</w:instrText>
      </w:r>
      <w:r>
        <w:rPr>
          <w:rFonts w:ascii="宋体" w:eastAsia="方正仿宋_GBK" w:hAnsi="宋体" w:cs="宋体" w:hint="eastAsia"/>
          <w:kern w:val="0"/>
          <w:position w:val="3"/>
          <w:sz w:val="16"/>
          <w:szCs w:val="24"/>
        </w:rPr>
        <w:instrText>3</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Pr>
          <w:rFonts w:ascii="方正仿宋_GBK" w:eastAsia="方正仿宋_GBK" w:hAnsi="宋体" w:hint="eastAsia"/>
          <w:sz w:val="24"/>
        </w:rPr>
        <w:t>以联合体形</w:t>
      </w:r>
      <w:proofErr w:type="gramStart"/>
      <w:r>
        <w:rPr>
          <w:rFonts w:ascii="方正仿宋_GBK" w:eastAsia="方正仿宋_GBK" w:hAnsi="宋体" w:hint="eastAsia"/>
          <w:sz w:val="24"/>
        </w:rPr>
        <w:t>式参加</w:t>
      </w:r>
      <w:proofErr w:type="gramEnd"/>
      <w:r>
        <w:rPr>
          <w:rFonts w:ascii="方正仿宋_GBK" w:eastAsia="方正仿宋_GBK" w:hAnsi="宋体" w:hint="eastAsia"/>
          <w:sz w:val="24"/>
        </w:rPr>
        <w:t>本项目的，联合体各方均为中小企业的，联合体视同中小企业（其中，联合体各方均为小</w:t>
      </w:r>
      <w:proofErr w:type="gramStart"/>
      <w:r>
        <w:rPr>
          <w:rFonts w:ascii="方正仿宋_GBK" w:eastAsia="方正仿宋_GBK" w:hAnsi="宋体" w:hint="eastAsia"/>
          <w:sz w:val="24"/>
        </w:rPr>
        <w:t>微企业</w:t>
      </w:r>
      <w:proofErr w:type="gramEnd"/>
      <w:r>
        <w:rPr>
          <w:rFonts w:ascii="方正仿宋_GBK" w:eastAsia="方正仿宋_GBK" w:hAnsi="宋体" w:hint="eastAsia"/>
          <w:sz w:val="24"/>
        </w:rPr>
        <w:t>的，联合体视同小微企业</w:t>
      </w:r>
      <w:r>
        <w:rPr>
          <w:rFonts w:ascii="方正仿宋_GBK" w:eastAsia="方正仿宋_GBK" w:hAnsi="宋体" w:cs="宋体" w:hint="eastAsia"/>
          <w:kern w:val="0"/>
          <w:sz w:val="24"/>
          <w:szCs w:val="24"/>
        </w:rPr>
        <w:t>）。</w:t>
      </w:r>
    </w:p>
    <w:p>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2.符合性审查。依据竞争性磋商文件的规定，从响应文件的有效性、完整性和对竞争性磋商文件的响应程度进行审查，以确定是否对竞争性磋商文件的实质性要求</w:t>
      </w:r>
      <w:proofErr w:type="gramStart"/>
      <w:r>
        <w:rPr>
          <w:rFonts w:ascii="方正仿宋_GBK" w:eastAsia="方正仿宋_GBK" w:hAnsi="宋体" w:cs="宋体" w:hint="eastAsia"/>
          <w:kern w:val="0"/>
          <w:sz w:val="24"/>
          <w:szCs w:val="24"/>
        </w:rPr>
        <w:t>作出</w:t>
      </w:r>
      <w:proofErr w:type="gramEnd"/>
      <w:r>
        <w:rPr>
          <w:rFonts w:ascii="方正仿宋_GBK" w:eastAsia="方正仿宋_GBK" w:hAnsi="宋体" w:cs="宋体" w:hint="eastAsia"/>
          <w:kern w:val="0"/>
          <w:sz w:val="24"/>
          <w:szCs w:val="24"/>
        </w:rPr>
        <w:t>响应。</w:t>
      </w:r>
      <w:r>
        <w:rPr>
          <w:rFonts w:ascii="方正仿宋_GBK" w:eastAsia="方正仿宋_GBK"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trPr>
          <w:trHeight w:val="321"/>
        </w:trPr>
        <w:tc>
          <w:tcPr>
            <w:tcW w:w="675" w:type="dxa"/>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trPr>
          <w:trHeight w:val="384"/>
        </w:trPr>
        <w:tc>
          <w:tcPr>
            <w:tcW w:w="675" w:type="dxa"/>
            <w:vMerge w:val="restart"/>
            <w:vAlign w:val="center"/>
          </w:tcPr>
          <w:p>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5409" w:type="dxa"/>
            <w:vAlign w:val="center"/>
          </w:tcPr>
          <w:p>
            <w:pPr>
              <w:rPr>
                <w:rFonts w:ascii="方正仿宋_GBK" w:eastAsia="方正仿宋_GBK" w:hAnsi="宋体" w:cs="宋体"/>
                <w:kern w:val="0"/>
                <w:sz w:val="21"/>
                <w:szCs w:val="21"/>
              </w:rPr>
            </w:pPr>
            <w:r>
              <w:rPr>
                <w:rFonts w:ascii="方正仿宋_GBK" w:eastAsia="方正仿宋_GBK" w:hAnsi="宋体" w:hint="eastAsia"/>
                <w:sz w:val="21"/>
                <w:szCs w:val="21"/>
              </w:rPr>
              <w:t>按竞争性磋商文件“第七章响应文件编制要求”要求签署或盖章。</w:t>
            </w:r>
          </w:p>
        </w:tc>
      </w:tr>
      <w:tr>
        <w:trPr>
          <w:trHeight w:val="389"/>
        </w:trPr>
        <w:tc>
          <w:tcPr>
            <w:tcW w:w="675" w:type="dxa"/>
            <w:vMerge/>
            <w:vAlign w:val="center"/>
          </w:tcPr>
          <w:p>
            <w:pPr>
              <w:jc w:val="center"/>
              <w:rPr>
                <w:rFonts w:ascii="方正仿宋_GBK" w:eastAsia="方正仿宋_GBK" w:hAnsi="宋体" w:cs="宋体"/>
                <w:kern w:val="0"/>
                <w:sz w:val="21"/>
                <w:szCs w:val="21"/>
              </w:rPr>
            </w:pPr>
          </w:p>
        </w:tc>
        <w:tc>
          <w:tcPr>
            <w:tcW w:w="1560" w:type="dxa"/>
            <w:vMerge/>
            <w:vAlign w:val="center"/>
          </w:tcPr>
          <w:p>
            <w:pPr>
              <w:rPr>
                <w:rFonts w:ascii="方正仿宋_GBK" w:eastAsia="方正仿宋_GBK" w:hAnsi="宋体" w:cs="宋体"/>
                <w:kern w:val="0"/>
                <w:sz w:val="21"/>
                <w:szCs w:val="21"/>
              </w:rPr>
            </w:pPr>
          </w:p>
        </w:tc>
        <w:tc>
          <w:tcPr>
            <w:tcW w:w="1984" w:type="dxa"/>
            <w:vAlign w:val="center"/>
          </w:tcPr>
          <w:p>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法定代表人身份证明及授权委托书有效，符合竞争性磋商文件规定的格式，签署或盖章齐全。</w:t>
            </w:r>
          </w:p>
        </w:tc>
      </w:tr>
      <w:tr>
        <w:trPr>
          <w:trHeight w:val="386"/>
        </w:trPr>
        <w:tc>
          <w:tcPr>
            <w:tcW w:w="675" w:type="dxa"/>
            <w:vMerge/>
            <w:vAlign w:val="center"/>
          </w:tcPr>
          <w:p>
            <w:pPr>
              <w:jc w:val="center"/>
              <w:rPr>
                <w:rFonts w:ascii="方正仿宋_GBK" w:eastAsia="方正仿宋_GBK" w:hAnsi="宋体" w:cs="宋体"/>
                <w:kern w:val="0"/>
                <w:sz w:val="21"/>
                <w:szCs w:val="21"/>
              </w:rPr>
            </w:pPr>
          </w:p>
        </w:tc>
        <w:tc>
          <w:tcPr>
            <w:tcW w:w="1560" w:type="dxa"/>
            <w:vMerge/>
            <w:vAlign w:val="center"/>
          </w:tcPr>
          <w:p>
            <w:pPr>
              <w:rPr>
                <w:rFonts w:ascii="方正仿宋_GBK" w:eastAsia="方正仿宋_GBK" w:hAnsi="宋体" w:cs="宋体"/>
                <w:kern w:val="0"/>
                <w:sz w:val="21"/>
                <w:szCs w:val="21"/>
              </w:rPr>
            </w:pPr>
          </w:p>
        </w:tc>
        <w:tc>
          <w:tcPr>
            <w:tcW w:w="1984" w:type="dxa"/>
            <w:vAlign w:val="center"/>
          </w:tcPr>
          <w:p>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每个</w:t>
            </w:r>
            <w:proofErr w:type="gramStart"/>
            <w:r>
              <w:rPr>
                <w:rFonts w:ascii="方正仿宋_GBK" w:eastAsia="方正仿宋_GBK" w:hAnsi="宋体" w:cs="仿宋_GB2312" w:hint="eastAsia"/>
                <w:sz w:val="21"/>
                <w:szCs w:val="21"/>
                <w:lang w:val="zh-CN"/>
              </w:rPr>
              <w:t>包只能</w:t>
            </w:r>
            <w:proofErr w:type="gramEnd"/>
            <w:r>
              <w:rPr>
                <w:rFonts w:ascii="方正仿宋_GBK" w:eastAsia="方正仿宋_GBK" w:hAnsi="宋体" w:cs="仿宋_GB2312" w:hint="eastAsia"/>
                <w:sz w:val="21"/>
                <w:szCs w:val="21"/>
                <w:lang w:val="zh-CN"/>
              </w:rPr>
              <w:t>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trPr>
          <w:trHeight w:val="560"/>
        </w:trPr>
        <w:tc>
          <w:tcPr>
            <w:tcW w:w="675" w:type="dxa"/>
            <w:vMerge/>
            <w:vAlign w:val="center"/>
          </w:tcPr>
          <w:p>
            <w:pPr>
              <w:jc w:val="center"/>
              <w:rPr>
                <w:rFonts w:ascii="方正仿宋_GBK" w:eastAsia="方正仿宋_GBK" w:hAnsi="宋体" w:cs="宋体"/>
                <w:kern w:val="0"/>
                <w:sz w:val="21"/>
                <w:szCs w:val="21"/>
              </w:rPr>
            </w:pPr>
          </w:p>
        </w:tc>
        <w:tc>
          <w:tcPr>
            <w:tcW w:w="1560" w:type="dxa"/>
            <w:vMerge/>
            <w:vAlign w:val="center"/>
          </w:tcPr>
          <w:p>
            <w:pPr>
              <w:rPr>
                <w:rFonts w:ascii="方正仿宋_GBK" w:eastAsia="方正仿宋_GBK" w:hAnsi="宋体" w:cs="宋体"/>
                <w:kern w:val="0"/>
                <w:sz w:val="21"/>
                <w:szCs w:val="21"/>
              </w:rPr>
            </w:pPr>
          </w:p>
        </w:tc>
        <w:tc>
          <w:tcPr>
            <w:tcW w:w="1984" w:type="dxa"/>
            <w:vAlign w:val="center"/>
          </w:tcPr>
          <w:p>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trPr>
          <w:trHeight w:val="691"/>
        </w:trPr>
        <w:tc>
          <w:tcPr>
            <w:tcW w:w="675" w:type="dxa"/>
            <w:vAlign w:val="center"/>
          </w:tcPr>
          <w:p>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Align w:val="center"/>
          </w:tcPr>
          <w:p>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竞争性磋商</w:t>
            </w:r>
            <w:r>
              <w:rPr>
                <w:rFonts w:ascii="方正仿宋_GBK" w:eastAsia="方正仿宋_GBK" w:hAnsi="宋体" w:cs="仿宋_GB2312" w:hint="eastAsia"/>
                <w:sz w:val="21"/>
                <w:szCs w:val="21"/>
                <w:lang w:val="zh-CN"/>
              </w:rPr>
              <w:t>文件要求。</w:t>
            </w:r>
          </w:p>
        </w:tc>
      </w:tr>
      <w:tr>
        <w:trPr>
          <w:trHeight w:val="405"/>
        </w:trPr>
        <w:tc>
          <w:tcPr>
            <w:tcW w:w="675" w:type="dxa"/>
            <w:vMerge w:val="restart"/>
            <w:vAlign w:val="center"/>
          </w:tcPr>
          <w:p>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pPr>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响应程度审查</w:t>
            </w:r>
          </w:p>
        </w:tc>
        <w:tc>
          <w:tcPr>
            <w:tcW w:w="1984" w:type="dxa"/>
            <w:vAlign w:val="center"/>
          </w:tcPr>
          <w:p>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实质性响应</w:t>
            </w:r>
          </w:p>
        </w:tc>
        <w:tc>
          <w:tcPr>
            <w:tcW w:w="5409" w:type="dxa"/>
            <w:vAlign w:val="center"/>
          </w:tcPr>
          <w:p>
            <w:pPr>
              <w:pStyle w:val="af2"/>
              <w:rPr>
                <w:rFonts w:ascii="方正仿宋_GBK" w:eastAsia="方正仿宋_GBK" w:hAnsi="宋体" w:cs="宋体"/>
                <w:kern w:val="0"/>
                <w:sz w:val="21"/>
                <w:szCs w:val="21"/>
              </w:rPr>
            </w:pPr>
            <w:r>
              <w:rPr>
                <w:rFonts w:ascii="方正仿宋_GBK" w:eastAsia="方正仿宋_GBK" w:hAnsi="宋体" w:cs="宋体" w:hint="eastAsia"/>
                <w:kern w:val="0"/>
                <w:sz w:val="21"/>
                <w:szCs w:val="21"/>
              </w:rPr>
              <w:t>竞争性磋商文件第二章、第三章“</w:t>
            </w:r>
            <w:r>
              <w:rPr>
                <w:rFonts w:ascii="方正仿宋_GBK" w:eastAsia="方正仿宋_GBK" w:hAnsi="宋体" w:hint="eastAsia"/>
                <w:sz w:val="24"/>
                <w:szCs w:val="24"/>
              </w:rPr>
              <w:t>★</w:t>
            </w:r>
            <w:r>
              <w:rPr>
                <w:rFonts w:ascii="方正仿宋_GBK" w:eastAsia="方正仿宋_GBK" w:hAnsi="宋体" w:cs="宋体" w:hint="eastAsia"/>
                <w:kern w:val="0"/>
                <w:sz w:val="21"/>
                <w:szCs w:val="21"/>
              </w:rPr>
              <w:t>”标注部分。</w:t>
            </w:r>
          </w:p>
        </w:tc>
      </w:tr>
      <w:tr>
        <w:trPr>
          <w:trHeight w:val="273"/>
        </w:trPr>
        <w:tc>
          <w:tcPr>
            <w:tcW w:w="675" w:type="dxa"/>
            <w:vMerge/>
            <w:vAlign w:val="center"/>
          </w:tcPr>
          <w:p>
            <w:pPr>
              <w:jc w:val="center"/>
              <w:rPr>
                <w:rFonts w:ascii="方正仿宋_GBK" w:eastAsia="方正仿宋_GBK" w:hAnsi="宋体" w:cs="宋体"/>
                <w:kern w:val="0"/>
                <w:sz w:val="21"/>
                <w:szCs w:val="21"/>
              </w:rPr>
            </w:pPr>
          </w:p>
        </w:tc>
        <w:tc>
          <w:tcPr>
            <w:tcW w:w="1560" w:type="dxa"/>
            <w:vMerge/>
            <w:vAlign w:val="center"/>
          </w:tcPr>
          <w:p>
            <w:pPr>
              <w:rPr>
                <w:rFonts w:ascii="方正仿宋_GBK" w:eastAsia="方正仿宋_GBK" w:hAnsi="宋体" w:cs="仿宋_GB2312"/>
                <w:sz w:val="21"/>
                <w:szCs w:val="21"/>
                <w:lang w:val="zh-CN"/>
              </w:rPr>
            </w:pPr>
          </w:p>
        </w:tc>
        <w:tc>
          <w:tcPr>
            <w:tcW w:w="1984" w:type="dxa"/>
            <w:vAlign w:val="center"/>
          </w:tcPr>
          <w:p>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磋商有效期</w:t>
            </w:r>
          </w:p>
        </w:tc>
        <w:tc>
          <w:tcPr>
            <w:tcW w:w="5409" w:type="dxa"/>
            <w:vAlign w:val="center"/>
          </w:tcPr>
          <w:p>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（三）澄清有关问题。磋商小组在对响应文件的有效性、完整性和响应程度进行审查时，可以要求供应商对响应文件中含义不明确、同类问题表述不一致或者有明显文字和计算错误的内容等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（四）磋商小组要求供应商澄清、说明或者更正响应文件应当以书面形式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（五）在磋商过程中磋商的任何一方不得向他人透露与磋商有关的服务资料、价格或其他信息。</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（六）在磋商过程中，磋商小组可以根据竞争性磋商文件和磋商情况实质性变动采购需求中的服务、商务要求以及合同草案条款，但不得变动竞争性磋商文件中的其他内容。</w:t>
      </w:r>
      <w:r>
        <w:rPr>
          <w:rFonts w:ascii="方正仿宋_GBK" w:eastAsia="方正仿宋_GBK" w:hAnsi="宋体" w:hint="eastAsia"/>
          <w:sz w:val="24"/>
          <w:szCs w:val="24"/>
        </w:rPr>
        <w:lastRenderedPageBreak/>
        <w:t>实质性变动的内容，须经采购人代表确认。对竞争性磋商文件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的实质性变动是竞争性磋商文件的有效组成部分，磋商小组应当及时以书面形式同时通知所有参加磋商的供应商。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（七）供应商在磋商时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的所有书面承诺须由法定代表人（或其授权代表）或自然人（供应商为自然人）签署。</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（九）磋商小组采用综合评分法对提交最后报价的供应商的响应文件和最后报价（含有效书面承诺）进行综合评分。</w:t>
      </w:r>
      <w:r>
        <w:rPr>
          <w:rFonts w:ascii="方正仿宋_GBK" w:eastAsia="方正仿宋_GBK" w:hAnsi="宋体" w:cs="宋体" w:hint="eastAsia"/>
          <w:kern w:val="0"/>
          <w:sz w:val="24"/>
          <w:szCs w:val="24"/>
        </w:rPr>
        <w:t>综合评分法，是指响应</w:t>
      </w:r>
      <w:r>
        <w:rPr>
          <w:rFonts w:ascii="方正仿宋_GBK" w:eastAsia="方正仿宋_GBK" w:hAnsi="宋体" w:cs="宋体"/>
          <w:kern w:val="0"/>
          <w:sz w:val="24"/>
          <w:szCs w:val="24"/>
        </w:rPr>
        <w:t>文件满足</w:t>
      </w:r>
      <w:r>
        <w:rPr>
          <w:rFonts w:ascii="方正仿宋_GBK" w:eastAsia="方正仿宋_GBK" w:hAnsi="宋体" w:cs="宋体" w:hint="eastAsia"/>
          <w:kern w:val="0"/>
          <w:sz w:val="24"/>
          <w:szCs w:val="24"/>
        </w:rPr>
        <w:t>竞争性磋商</w:t>
      </w:r>
      <w:r>
        <w:rPr>
          <w:rFonts w:ascii="方正仿宋_GBK" w:eastAsia="方正仿宋_GBK" w:hAnsi="宋体" w:cs="宋体"/>
          <w:kern w:val="0"/>
          <w:sz w:val="24"/>
          <w:szCs w:val="24"/>
        </w:rPr>
        <w:t>文件全部实质性要求</w:t>
      </w:r>
      <w:proofErr w:type="gramStart"/>
      <w:r>
        <w:rPr>
          <w:rFonts w:ascii="方正仿宋_GBK" w:eastAsia="方正仿宋_GBK" w:hAnsi="宋体" w:cs="宋体"/>
          <w:kern w:val="0"/>
          <w:sz w:val="24"/>
          <w:szCs w:val="24"/>
        </w:rPr>
        <w:t>且按照</w:t>
      </w:r>
      <w:proofErr w:type="gramEnd"/>
      <w:r>
        <w:rPr>
          <w:rFonts w:ascii="方正仿宋_GBK" w:eastAsia="方正仿宋_GBK" w:hAnsi="宋体" w:cs="宋体"/>
          <w:kern w:val="0"/>
          <w:sz w:val="24"/>
          <w:szCs w:val="24"/>
        </w:rPr>
        <w:t>评审因素的量化指标评审得分最高的供应商为</w:t>
      </w:r>
      <w:r>
        <w:rPr>
          <w:rFonts w:ascii="方正仿宋_GBK" w:eastAsia="方正仿宋_GBK" w:hAnsi="宋体" w:cs="宋体" w:hint="eastAsia"/>
          <w:kern w:val="0"/>
          <w:sz w:val="24"/>
          <w:szCs w:val="24"/>
        </w:rPr>
        <w:t>成交</w:t>
      </w:r>
      <w:r>
        <w:rPr>
          <w:rFonts w:ascii="方正仿宋_GBK" w:eastAsia="方正仿宋_GBK" w:hAnsi="宋体" w:cs="宋体"/>
          <w:kern w:val="0"/>
          <w:sz w:val="24"/>
          <w:szCs w:val="24"/>
        </w:rPr>
        <w:t>候选</w:t>
      </w:r>
      <w:r>
        <w:rPr>
          <w:rFonts w:ascii="方正仿宋_GBK" w:eastAsia="方正仿宋_GBK" w:hAnsi="宋体" w:cs="宋体" w:hint="eastAsia"/>
          <w:kern w:val="0"/>
          <w:sz w:val="24"/>
          <w:szCs w:val="24"/>
        </w:rPr>
        <w:t>供应商</w:t>
      </w:r>
      <w:r>
        <w:rPr>
          <w:rFonts w:ascii="方正仿宋_GBK" w:eastAsia="方正仿宋_GBK" w:hAnsi="宋体" w:cs="宋体"/>
          <w:kern w:val="0"/>
          <w:sz w:val="24"/>
          <w:szCs w:val="24"/>
        </w:rPr>
        <w:t>的</w:t>
      </w:r>
      <w:r>
        <w:rPr>
          <w:rFonts w:ascii="方正仿宋_GBK" w:eastAsia="方正仿宋_GBK" w:hAnsi="宋体" w:cs="宋体" w:hint="eastAsia"/>
          <w:kern w:val="0"/>
          <w:sz w:val="24"/>
          <w:szCs w:val="24"/>
        </w:rPr>
        <w:t>评审</w:t>
      </w:r>
      <w:r>
        <w:rPr>
          <w:rFonts w:ascii="方正仿宋_GBK" w:eastAsia="方正仿宋_GBK" w:hAnsi="宋体" w:cs="宋体"/>
          <w:kern w:val="0"/>
          <w:sz w:val="24"/>
          <w:szCs w:val="24"/>
        </w:rPr>
        <w:t>方法</w:t>
      </w:r>
      <w:r>
        <w:rPr>
          <w:rFonts w:ascii="方正仿宋_GBK" w:eastAsia="方正仿宋_GBK" w:hAnsi="宋体" w:cs="宋体" w:hint="eastAsia"/>
          <w:kern w:val="0"/>
          <w:sz w:val="24"/>
          <w:szCs w:val="24"/>
        </w:rPr>
        <w:t>。供应商总得分为价格、服务、商务等评定因素分别按照相应权重值计算分项得分后相加，满分为100分</w:t>
      </w:r>
      <w:r>
        <w:rPr>
          <w:rFonts w:ascii="方正仿宋_GBK" w:eastAsia="方正仿宋_GBK" w:hAnsi="宋体" w:hint="eastAsia"/>
          <w:sz w:val="24"/>
          <w:szCs w:val="24"/>
        </w:rPr>
        <w:t>。</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（十）磋商小组各成员独立对每个有效响应（通过资格性审查、</w:t>
      </w:r>
      <w:r>
        <w:rPr>
          <w:rFonts w:ascii="方正仿宋_GBK" w:eastAsia="方正仿宋_GBK" w:hAnsi="宋体" w:cs="宋体" w:hint="eastAsia"/>
          <w:kern w:val="0"/>
          <w:sz w:val="24"/>
          <w:szCs w:val="24"/>
        </w:rPr>
        <w:t>符合性审查的供应商</w:t>
      </w:r>
      <w:r>
        <w:rPr>
          <w:rFonts w:ascii="方正仿宋_GBK" w:eastAsia="方正仿宋_GBK" w:hAnsi="宋体" w:hint="eastAsia"/>
          <w:sz w:val="24"/>
          <w:szCs w:val="24"/>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提示：请慎重考虑</w:t>
      </w:r>
      <w:r>
        <w:rPr>
          <w:rFonts w:ascii="方正仿宋_GBK" w:eastAsia="方正仿宋_GBK" w:hAnsi="宋体"/>
          <w:sz w:val="24"/>
          <w:szCs w:val="24"/>
        </w:rPr>
        <w:t>是否推荐</w:t>
      </w:r>
      <w:r>
        <w:rPr>
          <w:rFonts w:ascii="方正仿宋_GBK" w:eastAsia="方正仿宋_GBK" w:hAnsi="宋体" w:hint="eastAsia"/>
          <w:sz w:val="24"/>
          <w:szCs w:val="24"/>
        </w:rPr>
        <w:t>服务部分</w:t>
      </w:r>
      <w:r>
        <w:rPr>
          <w:rFonts w:ascii="方正仿宋_GBK" w:eastAsia="方正仿宋_GBK" w:hAnsi="宋体"/>
          <w:sz w:val="24"/>
          <w:szCs w:val="24"/>
        </w:rPr>
        <w:t>得分为</w:t>
      </w:r>
      <w:r>
        <w:rPr>
          <w:rFonts w:ascii="方正仿宋_GBK" w:eastAsia="方正仿宋_GBK" w:hAnsi="宋体" w:hint="eastAsia"/>
          <w:sz w:val="24"/>
          <w:szCs w:val="24"/>
        </w:rPr>
        <w:t>0分</w:t>
      </w:r>
      <w:r>
        <w:rPr>
          <w:rFonts w:ascii="方正仿宋_GBK" w:eastAsia="方正仿宋_GBK" w:hAnsi="宋体"/>
          <w:sz w:val="24"/>
          <w:szCs w:val="24"/>
        </w:rPr>
        <w:t>的</w:t>
      </w:r>
      <w:r>
        <w:rPr>
          <w:rFonts w:ascii="方正仿宋_GBK" w:eastAsia="方正仿宋_GBK" w:hAnsi="宋体" w:hint="eastAsia"/>
          <w:sz w:val="24"/>
          <w:szCs w:val="24"/>
        </w:rPr>
        <w:t>供应商</w:t>
      </w:r>
      <w:r>
        <w:rPr>
          <w:rFonts w:ascii="方正仿宋_GBK" w:eastAsia="方正仿宋_GBK" w:hAnsi="宋体"/>
          <w:sz w:val="24"/>
          <w:szCs w:val="24"/>
        </w:rPr>
        <w:t>成为</w:t>
      </w:r>
      <w:r>
        <w:rPr>
          <w:rFonts w:ascii="方正仿宋_GBK" w:eastAsia="方正仿宋_GBK" w:hAnsi="宋体" w:hint="eastAsia"/>
          <w:sz w:val="24"/>
          <w:szCs w:val="24"/>
        </w:rPr>
        <w:t>成交候选供应商，应在</w:t>
      </w:r>
      <w:r>
        <w:rPr>
          <w:rFonts w:ascii="方正仿宋_GBK" w:eastAsia="方正仿宋_GBK" w:hAnsi="宋体" w:cs="宋体" w:hint="eastAsia"/>
          <w:kern w:val="0"/>
          <w:sz w:val="24"/>
          <w:szCs w:val="24"/>
        </w:rPr>
        <w:t>竞争性磋商</w:t>
      </w:r>
      <w:r>
        <w:rPr>
          <w:rFonts w:ascii="方正仿宋_GBK" w:eastAsia="方正仿宋_GBK" w:hAnsi="宋体" w:cs="宋体"/>
          <w:kern w:val="0"/>
          <w:sz w:val="24"/>
          <w:szCs w:val="24"/>
        </w:rPr>
        <w:t>文件</w:t>
      </w:r>
      <w:r>
        <w:rPr>
          <w:rFonts w:ascii="方正仿宋_GBK" w:eastAsia="方正仿宋_GBK" w:hAnsi="宋体" w:hint="eastAsia"/>
          <w:sz w:val="24"/>
          <w:szCs w:val="24"/>
        </w:rPr>
        <w:t>中对该种情况的处理方式予以明确</w:t>
      </w:r>
      <w:r>
        <w:rPr>
          <w:rFonts w:ascii="方正仿宋_GBK" w:eastAsia="方正仿宋_GBK" w:hAnsi="宋体"/>
          <w:sz w:val="24"/>
          <w:szCs w:val="24"/>
        </w:rPr>
        <w:t>。</w:t>
      </w:r>
      <w:r>
        <w:rPr>
          <w:rFonts w:ascii="方正仿宋_GBK" w:eastAsia="方正仿宋_GBK" w:hAnsi="宋体" w:hint="eastAsia"/>
          <w:sz w:val="24"/>
          <w:szCs w:val="24"/>
        </w:rPr>
        <w:t>）</w:t>
      </w:r>
    </w:p>
    <w:p>
      <w:pPr>
        <w:pStyle w:val="23"/>
        <w:adjustRightInd w:val="0"/>
        <w:snapToGrid w:val="0"/>
        <w:spacing w:before="0" w:after="0" w:line="400" w:lineRule="exact"/>
        <w:ind w:firstLineChars="200" w:firstLine="480"/>
        <w:rPr>
          <w:rFonts w:ascii="方正仿宋_GBK" w:eastAsia="方正仿宋_GBK" w:hAnsi="宋体"/>
          <w:sz w:val="24"/>
        </w:rPr>
      </w:pPr>
      <w:bookmarkStart w:id="50" w:name="_Toc76462334"/>
      <w:bookmarkStart w:id="51" w:name="_Toc146178539"/>
      <w:r>
        <w:rPr>
          <w:rFonts w:ascii="方正仿宋_GBK" w:eastAsia="方正仿宋_GBK" w:hAnsi="宋体" w:hint="eastAsia"/>
          <w:sz w:val="24"/>
        </w:rPr>
        <w:t>二、</w:t>
      </w:r>
      <w:bookmarkStart w:id="52" w:name="_Toc342913394"/>
      <w:bookmarkStart w:id="53" w:name="_Toc102227320"/>
      <w:r>
        <w:rPr>
          <w:rFonts w:ascii="方正仿宋_GBK" w:eastAsia="方正仿宋_GBK" w:hAnsi="宋体" w:hint="eastAsia"/>
          <w:sz w:val="24"/>
        </w:rPr>
        <w:t>评审标准</w:t>
      </w:r>
      <w:bookmarkEnd w:id="50"/>
      <w:bookmarkEnd w:id="51"/>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478"/>
        <w:gridCol w:w="762"/>
        <w:gridCol w:w="4182"/>
        <w:gridCol w:w="2469"/>
      </w:tblGrid>
      <w:tr>
        <w:tc>
          <w:tcPr>
            <w:tcW w:w="845" w:type="dxa"/>
            <w:vAlign w:val="center"/>
          </w:tcPr>
          <w:p>
            <w:pPr>
              <w:ind w:firstLine="28"/>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1478" w:type="dxa"/>
            <w:vAlign w:val="center"/>
          </w:tcPr>
          <w:p>
            <w:pPr>
              <w:ind w:firstLine="28"/>
              <w:jc w:val="center"/>
              <w:rPr>
                <w:rFonts w:ascii="方正仿宋_GBK" w:eastAsia="方正仿宋_GBK" w:hAnsi="宋体"/>
                <w:b/>
                <w:sz w:val="21"/>
                <w:szCs w:val="21"/>
              </w:rPr>
            </w:pPr>
            <w:r>
              <w:rPr>
                <w:rFonts w:ascii="方正仿宋_GBK" w:eastAsia="方正仿宋_GBK" w:hAnsi="宋体" w:hint="eastAsia"/>
                <w:b/>
                <w:sz w:val="21"/>
                <w:szCs w:val="21"/>
              </w:rPr>
              <w:t>评分</w:t>
            </w:r>
            <w:proofErr w:type="gramStart"/>
            <w:r>
              <w:rPr>
                <w:rFonts w:ascii="方正仿宋_GBK" w:eastAsia="方正仿宋_GBK" w:hAnsi="宋体" w:hint="eastAsia"/>
                <w:b/>
                <w:sz w:val="21"/>
                <w:szCs w:val="21"/>
              </w:rPr>
              <w:t>因素及权值</w:t>
            </w:r>
            <w:proofErr w:type="gramEnd"/>
          </w:p>
        </w:tc>
        <w:tc>
          <w:tcPr>
            <w:tcW w:w="762" w:type="dxa"/>
            <w:vAlign w:val="center"/>
          </w:tcPr>
          <w:p>
            <w:pPr>
              <w:ind w:firstLine="28"/>
              <w:jc w:val="center"/>
              <w:rPr>
                <w:rFonts w:ascii="方正仿宋_GBK" w:eastAsia="方正仿宋_GBK" w:hAnsi="宋体"/>
                <w:b/>
                <w:sz w:val="21"/>
                <w:szCs w:val="21"/>
              </w:rPr>
            </w:pPr>
            <w:r>
              <w:rPr>
                <w:rFonts w:ascii="方正仿宋_GBK" w:eastAsia="方正仿宋_GBK" w:hAnsi="宋体" w:hint="eastAsia"/>
                <w:b/>
                <w:sz w:val="21"/>
                <w:szCs w:val="21"/>
              </w:rPr>
              <w:t>分值</w:t>
            </w:r>
          </w:p>
        </w:tc>
        <w:tc>
          <w:tcPr>
            <w:tcW w:w="4182" w:type="dxa"/>
            <w:vAlign w:val="center"/>
          </w:tcPr>
          <w:p>
            <w:pPr>
              <w:ind w:firstLine="28"/>
              <w:jc w:val="center"/>
              <w:rPr>
                <w:rFonts w:ascii="方正仿宋_GBK" w:eastAsia="方正仿宋_GBK" w:hAnsi="宋体"/>
                <w:b/>
                <w:sz w:val="21"/>
                <w:szCs w:val="21"/>
              </w:rPr>
            </w:pPr>
            <w:r>
              <w:rPr>
                <w:rFonts w:ascii="方正仿宋_GBK" w:eastAsia="方正仿宋_GBK" w:hAnsi="宋体" w:hint="eastAsia"/>
                <w:b/>
                <w:sz w:val="21"/>
                <w:szCs w:val="21"/>
              </w:rPr>
              <w:t>评分标准</w:t>
            </w:r>
          </w:p>
        </w:tc>
        <w:tc>
          <w:tcPr>
            <w:tcW w:w="2469" w:type="dxa"/>
            <w:vAlign w:val="center"/>
          </w:tcPr>
          <w:p>
            <w:pPr>
              <w:pStyle w:val="affffe"/>
              <w:spacing w:before="0" w:after="0" w:line="240" w:lineRule="auto"/>
              <w:ind w:left="1516" w:hanging="1689"/>
              <w:rPr>
                <w:rFonts w:ascii="方正仿宋_GBK" w:eastAsia="方正仿宋_GBK" w:hAnsi="宋体"/>
                <w:sz w:val="21"/>
                <w:szCs w:val="21"/>
              </w:rPr>
            </w:pPr>
            <w:r>
              <w:rPr>
                <w:rFonts w:ascii="方正仿宋_GBK" w:eastAsia="方正仿宋_GBK" w:hAnsi="宋体" w:hint="eastAsia"/>
                <w:sz w:val="21"/>
                <w:szCs w:val="21"/>
              </w:rPr>
              <w:t>说明</w:t>
            </w:r>
          </w:p>
        </w:tc>
      </w:tr>
      <w:tr>
        <w:tc>
          <w:tcPr>
            <w:tcW w:w="845"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1</w:t>
            </w:r>
          </w:p>
        </w:tc>
        <w:tc>
          <w:tcPr>
            <w:tcW w:w="1478"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报价</w:t>
            </w:r>
          </w:p>
          <w:p>
            <w:pPr>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20</w:t>
            </w:r>
            <w:r>
              <w:rPr>
                <w:rFonts w:ascii="方正仿宋_GBK" w:eastAsia="方正仿宋_GBK" w:hAnsi="宋体" w:hint="eastAsia"/>
                <w:sz w:val="21"/>
                <w:szCs w:val="21"/>
              </w:rPr>
              <w:t>%）</w:t>
            </w:r>
          </w:p>
        </w:tc>
        <w:tc>
          <w:tcPr>
            <w:tcW w:w="762" w:type="dxa"/>
            <w:vAlign w:val="center"/>
          </w:tcPr>
          <w:p>
            <w:pPr>
              <w:ind w:firstLine="28"/>
              <w:jc w:val="center"/>
              <w:rPr>
                <w:rFonts w:ascii="方正仿宋_GBK" w:eastAsia="方正仿宋_GBK" w:hAnsi="宋体"/>
                <w:sz w:val="21"/>
                <w:szCs w:val="21"/>
              </w:rPr>
            </w:pPr>
            <w:r>
              <w:rPr>
                <w:rFonts w:ascii="方正仿宋_GBK" w:eastAsia="方正仿宋_GBK" w:hAnsi="宋体"/>
                <w:sz w:val="21"/>
                <w:szCs w:val="21"/>
              </w:rPr>
              <w:t>20</w:t>
            </w:r>
          </w:p>
        </w:tc>
        <w:tc>
          <w:tcPr>
            <w:tcW w:w="4182" w:type="dxa"/>
            <w:vAlign w:val="center"/>
          </w:tcPr>
          <w:p>
            <w:pPr>
              <w:rPr>
                <w:rFonts w:ascii="方正仿宋_GBK" w:eastAsia="方正仿宋_GBK" w:hAnsi="宋体"/>
                <w:sz w:val="21"/>
                <w:szCs w:val="21"/>
              </w:rPr>
            </w:pPr>
            <w:r>
              <w:rPr>
                <w:rFonts w:ascii="方正仿宋_GBK" w:eastAsia="方正仿宋_GBK" w:hAnsi="宋体" w:hint="eastAsia"/>
                <w:sz w:val="21"/>
                <w:szCs w:val="21"/>
              </w:rPr>
              <w:t>满足资格性、符合性要求且最后报价最低的供应商的价格为磋商基准价，其价格分为满分。其他供应商的价格</w:t>
            </w:r>
            <w:proofErr w:type="gramStart"/>
            <w:r>
              <w:rPr>
                <w:rFonts w:ascii="方正仿宋_GBK" w:eastAsia="方正仿宋_GBK" w:hAnsi="宋体" w:hint="eastAsia"/>
                <w:sz w:val="21"/>
                <w:szCs w:val="21"/>
              </w:rPr>
              <w:t>分统一</w:t>
            </w:r>
            <w:proofErr w:type="gramEnd"/>
            <w:r>
              <w:rPr>
                <w:rFonts w:ascii="方正仿宋_GBK" w:eastAsia="方正仿宋_GBK" w:hAnsi="宋体" w:hint="eastAsia"/>
                <w:sz w:val="21"/>
                <w:szCs w:val="21"/>
              </w:rPr>
              <w:t>按照下列公式计算：</w:t>
            </w:r>
          </w:p>
          <w:p>
            <w:pPr>
              <w:rPr>
                <w:rFonts w:ascii="方正仿宋_GBK" w:eastAsia="方正仿宋_GBK" w:hAnsi="宋体"/>
                <w:sz w:val="21"/>
                <w:szCs w:val="21"/>
              </w:rPr>
            </w:pPr>
            <w:r>
              <w:rPr>
                <w:rFonts w:ascii="方正仿宋_GBK" w:eastAsia="方正仿宋_GBK" w:hAnsi="宋体" w:hint="eastAsia"/>
                <w:sz w:val="21"/>
                <w:szCs w:val="21"/>
              </w:rPr>
              <w:t>磋商报价得分=（磋商基准价/最后磋商报价）×</w:t>
            </w:r>
            <w:r>
              <w:rPr>
                <w:rFonts w:ascii="方正仿宋_GBK" w:eastAsia="方正仿宋_GBK" w:hAnsi="宋体"/>
                <w:sz w:val="21"/>
                <w:szCs w:val="21"/>
              </w:rPr>
              <w:t>20</w:t>
            </w:r>
          </w:p>
        </w:tc>
        <w:tc>
          <w:tcPr>
            <w:tcW w:w="2469" w:type="dxa"/>
            <w:vAlign w:val="center"/>
          </w:tcPr>
          <w:p>
            <w:pPr>
              <w:ind w:left="-38"/>
              <w:rPr>
                <w:rFonts w:ascii="方正仿宋_GBK" w:eastAsia="方正仿宋_GBK" w:hAnsi="宋体"/>
                <w:sz w:val="21"/>
                <w:szCs w:val="21"/>
              </w:rPr>
            </w:pPr>
          </w:p>
        </w:tc>
      </w:tr>
      <w:tr>
        <w:tc>
          <w:tcPr>
            <w:tcW w:w="845"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2</w:t>
            </w:r>
          </w:p>
        </w:tc>
        <w:tc>
          <w:tcPr>
            <w:tcW w:w="1478"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业绩</w:t>
            </w:r>
          </w:p>
          <w:p>
            <w:pPr>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9%</w:t>
            </w:r>
            <w:r>
              <w:rPr>
                <w:rFonts w:ascii="方正仿宋_GBK" w:eastAsia="方正仿宋_GBK" w:hAnsi="宋体" w:hint="eastAsia"/>
                <w:sz w:val="21"/>
                <w:szCs w:val="21"/>
              </w:rPr>
              <w:t>）</w:t>
            </w:r>
          </w:p>
        </w:tc>
        <w:tc>
          <w:tcPr>
            <w:tcW w:w="762" w:type="dxa"/>
            <w:vAlign w:val="center"/>
          </w:tcPr>
          <w:p>
            <w:pPr>
              <w:ind w:firstLine="28"/>
              <w:jc w:val="center"/>
              <w:rPr>
                <w:rFonts w:ascii="方正仿宋_GBK" w:eastAsia="方正仿宋_GBK" w:hAnsi="宋体"/>
                <w:sz w:val="21"/>
                <w:szCs w:val="21"/>
              </w:rPr>
            </w:pPr>
            <w:r>
              <w:rPr>
                <w:rFonts w:ascii="方正仿宋_GBK" w:eastAsia="方正仿宋_GBK" w:hAnsi="宋体"/>
                <w:sz w:val="21"/>
                <w:szCs w:val="21"/>
              </w:rPr>
              <w:t>9</w:t>
            </w:r>
          </w:p>
        </w:tc>
        <w:tc>
          <w:tcPr>
            <w:tcW w:w="4182" w:type="dxa"/>
            <w:vAlign w:val="center"/>
          </w:tcPr>
          <w:p>
            <w:pPr>
              <w:rPr>
                <w:rFonts w:ascii="方正仿宋_GBK" w:eastAsia="方正仿宋_GBK" w:hAnsi="宋体"/>
                <w:sz w:val="21"/>
                <w:szCs w:val="21"/>
              </w:rPr>
            </w:pPr>
            <w:r>
              <w:rPr>
                <w:rFonts w:ascii="方正仿宋_GBK" w:eastAsia="方正仿宋_GBK" w:hAnsi="宋体" w:hint="eastAsia"/>
                <w:sz w:val="21"/>
                <w:szCs w:val="21"/>
              </w:rPr>
              <w:t>自2020年1月1日起至今，每提供一个类似项目业绩（大学生创业类大赛培训项目合同），得3分，本项最高得</w:t>
            </w:r>
            <w:r>
              <w:rPr>
                <w:rFonts w:ascii="方正仿宋_GBK" w:eastAsia="方正仿宋_GBK" w:hAnsi="宋体"/>
                <w:sz w:val="21"/>
                <w:szCs w:val="21"/>
              </w:rPr>
              <w:t>9</w:t>
            </w:r>
            <w:r>
              <w:rPr>
                <w:rFonts w:ascii="方正仿宋_GBK" w:eastAsia="方正仿宋_GBK" w:hAnsi="宋体" w:hint="eastAsia"/>
                <w:sz w:val="21"/>
                <w:szCs w:val="21"/>
              </w:rPr>
              <w:t>分。</w:t>
            </w:r>
          </w:p>
        </w:tc>
        <w:tc>
          <w:tcPr>
            <w:tcW w:w="2469" w:type="dxa"/>
            <w:vAlign w:val="center"/>
          </w:tcPr>
          <w:p>
            <w:pPr>
              <w:ind w:left="-38"/>
              <w:rPr>
                <w:rFonts w:ascii="方正仿宋_GBK" w:eastAsia="方正仿宋_GBK" w:hAnsi="宋体"/>
                <w:sz w:val="21"/>
                <w:szCs w:val="21"/>
              </w:rPr>
            </w:pPr>
          </w:p>
        </w:tc>
      </w:tr>
      <w:tr>
        <w:tc>
          <w:tcPr>
            <w:tcW w:w="845"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3</w:t>
            </w:r>
          </w:p>
        </w:tc>
        <w:tc>
          <w:tcPr>
            <w:tcW w:w="1478" w:type="dxa"/>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服务方案</w:t>
            </w:r>
          </w:p>
          <w:p>
            <w:pPr>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40%</w:t>
            </w:r>
            <w:r>
              <w:rPr>
                <w:rFonts w:ascii="方正仿宋_GBK" w:eastAsia="方正仿宋_GBK" w:hAnsi="宋体" w:hint="eastAsia"/>
                <w:sz w:val="21"/>
                <w:szCs w:val="21"/>
              </w:rPr>
              <w:t>）</w:t>
            </w:r>
          </w:p>
        </w:tc>
        <w:tc>
          <w:tcPr>
            <w:tcW w:w="762" w:type="dxa"/>
            <w:vAlign w:val="center"/>
          </w:tcPr>
          <w:p>
            <w:pPr>
              <w:ind w:firstLine="28"/>
              <w:jc w:val="center"/>
              <w:rPr>
                <w:rFonts w:ascii="方正仿宋_GBK" w:eastAsia="方正仿宋_GBK" w:hAnsi="宋体"/>
                <w:sz w:val="21"/>
                <w:szCs w:val="21"/>
              </w:rPr>
            </w:pPr>
            <w:r>
              <w:rPr>
                <w:rFonts w:ascii="方正仿宋_GBK" w:eastAsia="方正仿宋_GBK" w:hAnsi="宋体"/>
                <w:sz w:val="21"/>
                <w:szCs w:val="21"/>
              </w:rPr>
              <w:t>40</w:t>
            </w:r>
          </w:p>
        </w:tc>
        <w:tc>
          <w:tcPr>
            <w:tcW w:w="4182" w:type="dxa"/>
            <w:vAlign w:val="center"/>
          </w:tcPr>
          <w:p>
            <w:pPr>
              <w:rPr>
                <w:rFonts w:ascii="方正仿宋_GBK" w:eastAsia="方正仿宋_GBK" w:hAnsi="宋体"/>
                <w:sz w:val="21"/>
                <w:szCs w:val="21"/>
              </w:rPr>
            </w:pPr>
            <w:r>
              <w:rPr>
                <w:rFonts w:ascii="方正仿宋_GBK" w:eastAsia="方正仿宋_GBK" w:hAnsi="宋体" w:hint="eastAsia"/>
                <w:sz w:val="21"/>
                <w:szCs w:val="21"/>
              </w:rPr>
              <w:t>根据投标人提供的项目实施方案进行评审，包括①项目亮点打造；②模拟答辩；③PPT制作指导;④商业计划书写作指导；⑤项目视频制作；⑥产品外观建议指导；⑦培训进度安排；⑧服务质量控制，上述</w:t>
            </w:r>
            <w:r>
              <w:rPr>
                <w:rFonts w:ascii="方正仿宋_GBK" w:eastAsia="方正仿宋_GBK" w:hAnsi="宋体"/>
                <w:sz w:val="21"/>
                <w:szCs w:val="21"/>
              </w:rPr>
              <w:t>8</w:t>
            </w:r>
            <w:r>
              <w:rPr>
                <w:rFonts w:ascii="方正仿宋_GBK" w:eastAsia="方正仿宋_GBK" w:hAnsi="宋体" w:hint="eastAsia"/>
                <w:sz w:val="21"/>
                <w:szCs w:val="21"/>
              </w:rPr>
              <w:t>项内容得</w:t>
            </w:r>
            <w:r>
              <w:rPr>
                <w:rFonts w:ascii="方正仿宋_GBK" w:eastAsia="方正仿宋_GBK" w:hAnsi="宋体"/>
                <w:sz w:val="21"/>
                <w:szCs w:val="21"/>
              </w:rPr>
              <w:t>32</w:t>
            </w:r>
            <w:r>
              <w:rPr>
                <w:rFonts w:ascii="方正仿宋_GBK" w:eastAsia="方正仿宋_GBK" w:hAnsi="宋体" w:hint="eastAsia"/>
                <w:sz w:val="21"/>
                <w:szCs w:val="21"/>
              </w:rPr>
              <w:lastRenderedPageBreak/>
              <w:t>分，任</w:t>
            </w:r>
            <w:proofErr w:type="gramStart"/>
            <w:r>
              <w:rPr>
                <w:rFonts w:ascii="方正仿宋_GBK" w:eastAsia="方正仿宋_GBK" w:hAnsi="宋体" w:hint="eastAsia"/>
                <w:sz w:val="21"/>
                <w:szCs w:val="21"/>
              </w:rPr>
              <w:t>一</w:t>
            </w:r>
            <w:proofErr w:type="gramEnd"/>
            <w:r>
              <w:rPr>
                <w:rFonts w:ascii="方正仿宋_GBK" w:eastAsia="方正仿宋_GBK" w:hAnsi="宋体" w:hint="eastAsia"/>
                <w:sz w:val="21"/>
                <w:szCs w:val="21"/>
              </w:rPr>
              <w:t>小项内容一致、内容表述正确且内容利于项目实施时加</w:t>
            </w:r>
            <w:r>
              <w:rPr>
                <w:rFonts w:ascii="方正仿宋_GBK" w:eastAsia="方正仿宋_GBK" w:hAnsi="宋体"/>
                <w:sz w:val="21"/>
                <w:szCs w:val="21"/>
              </w:rPr>
              <w:t>1</w:t>
            </w:r>
            <w:r>
              <w:rPr>
                <w:rFonts w:ascii="方正仿宋_GBK" w:eastAsia="方正仿宋_GBK" w:hAnsi="宋体" w:hint="eastAsia"/>
                <w:sz w:val="21"/>
                <w:szCs w:val="21"/>
              </w:rPr>
              <w:t>分，最高加8分。本项最高得</w:t>
            </w:r>
            <w:r>
              <w:rPr>
                <w:rFonts w:ascii="方正仿宋_GBK" w:eastAsia="方正仿宋_GBK" w:hAnsi="宋体"/>
                <w:sz w:val="21"/>
                <w:szCs w:val="21"/>
              </w:rPr>
              <w:t>40</w:t>
            </w:r>
            <w:r>
              <w:rPr>
                <w:rFonts w:ascii="方正仿宋_GBK" w:eastAsia="方正仿宋_GBK" w:hAnsi="宋体" w:hint="eastAsia"/>
                <w:sz w:val="21"/>
                <w:szCs w:val="21"/>
              </w:rPr>
              <w:t>分。</w:t>
            </w:r>
          </w:p>
        </w:tc>
        <w:tc>
          <w:tcPr>
            <w:tcW w:w="2469" w:type="dxa"/>
            <w:vAlign w:val="center"/>
          </w:tcPr>
          <w:p>
            <w:pPr>
              <w:ind w:left="-38"/>
              <w:rPr>
                <w:rFonts w:ascii="方正仿宋_GBK" w:eastAsia="方正仿宋_GBK" w:hAnsi="宋体"/>
                <w:sz w:val="21"/>
                <w:szCs w:val="21"/>
              </w:rPr>
            </w:pPr>
          </w:p>
        </w:tc>
      </w:tr>
      <w:tr>
        <w:tc>
          <w:tcPr>
            <w:tcW w:w="845" w:type="dxa"/>
            <w:tcBorders>
              <w:bottom w:val="single" w:sz="4" w:space="0" w:color="auto"/>
            </w:tcBorders>
            <w:vAlign w:val="center"/>
          </w:tcPr>
          <w:p>
            <w:pPr>
              <w:ind w:firstLine="28"/>
              <w:jc w:val="center"/>
              <w:rPr>
                <w:rFonts w:ascii="方正仿宋_GBK" w:eastAsia="方正仿宋_GBK" w:hAnsi="宋体"/>
                <w:sz w:val="21"/>
                <w:szCs w:val="21"/>
              </w:rPr>
            </w:pPr>
            <w:r>
              <w:rPr>
                <w:rFonts w:ascii="方正仿宋_GBK" w:eastAsia="方正仿宋_GBK" w:hAnsi="宋体"/>
                <w:sz w:val="21"/>
                <w:szCs w:val="21"/>
              </w:rPr>
              <w:lastRenderedPageBreak/>
              <w:t>4</w:t>
            </w:r>
          </w:p>
        </w:tc>
        <w:tc>
          <w:tcPr>
            <w:tcW w:w="1478" w:type="dxa"/>
            <w:tcBorders>
              <w:bottom w:val="single" w:sz="4" w:space="0" w:color="auto"/>
            </w:tcBorders>
            <w:vAlign w:val="center"/>
          </w:tcPr>
          <w:p>
            <w:pPr>
              <w:ind w:firstLine="28"/>
              <w:jc w:val="center"/>
              <w:rPr>
                <w:rFonts w:ascii="方正仿宋_GBK" w:eastAsia="方正仿宋_GBK" w:hAnsi="宋体"/>
                <w:sz w:val="21"/>
                <w:szCs w:val="21"/>
              </w:rPr>
            </w:pPr>
            <w:r>
              <w:rPr>
                <w:rFonts w:ascii="方正仿宋_GBK" w:eastAsia="方正仿宋_GBK" w:hAnsi="宋体" w:hint="eastAsia"/>
                <w:sz w:val="21"/>
                <w:szCs w:val="21"/>
              </w:rPr>
              <w:t>人员配置</w:t>
            </w:r>
          </w:p>
          <w:p>
            <w:pPr>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31</w:t>
            </w:r>
            <w:r>
              <w:rPr>
                <w:rFonts w:ascii="方正仿宋_GBK" w:eastAsia="方正仿宋_GBK" w:hAnsi="宋体" w:hint="eastAsia"/>
                <w:sz w:val="21"/>
                <w:szCs w:val="21"/>
              </w:rPr>
              <w:t>%）</w:t>
            </w:r>
          </w:p>
        </w:tc>
        <w:tc>
          <w:tcPr>
            <w:tcW w:w="762" w:type="dxa"/>
            <w:tcBorders>
              <w:bottom w:val="single" w:sz="4" w:space="0" w:color="auto"/>
            </w:tcBorders>
            <w:vAlign w:val="center"/>
          </w:tcPr>
          <w:p>
            <w:pPr>
              <w:ind w:firstLine="28"/>
              <w:jc w:val="center"/>
              <w:rPr>
                <w:rFonts w:ascii="方正仿宋_GBK" w:eastAsia="方正仿宋_GBK" w:hAnsi="宋体"/>
                <w:sz w:val="21"/>
                <w:szCs w:val="21"/>
              </w:rPr>
            </w:pPr>
            <w:r>
              <w:rPr>
                <w:rFonts w:ascii="方正仿宋_GBK" w:eastAsia="方正仿宋_GBK" w:hAnsi="宋体"/>
                <w:sz w:val="21"/>
                <w:szCs w:val="21"/>
              </w:rPr>
              <w:t>31</w:t>
            </w:r>
          </w:p>
        </w:tc>
        <w:tc>
          <w:tcPr>
            <w:tcW w:w="4182" w:type="dxa"/>
            <w:tcBorders>
              <w:bottom w:val="single" w:sz="4" w:space="0" w:color="auto"/>
            </w:tcBorders>
            <w:vAlign w:val="center"/>
          </w:tcPr>
          <w:p>
            <w:pPr>
              <w:rPr>
                <w:rFonts w:ascii="方正仿宋_GBK" w:eastAsia="方正仿宋_GBK" w:hAnsi="宋体"/>
                <w:sz w:val="21"/>
                <w:szCs w:val="21"/>
              </w:rPr>
            </w:pPr>
            <w:r>
              <w:rPr>
                <w:rFonts w:ascii="方正仿宋_GBK" w:eastAsia="方正仿宋_GBK" w:hAnsi="宋体" w:hint="eastAsia"/>
                <w:sz w:val="21"/>
                <w:szCs w:val="21"/>
              </w:rPr>
              <w:t>供应商拟投入本项目的项目人员：</w:t>
            </w:r>
          </w:p>
          <w:p>
            <w:pPr>
              <w:rPr>
                <w:rFonts w:ascii="方正仿宋_GBK" w:eastAsia="方正仿宋_GBK" w:hAnsi="宋体"/>
                <w:sz w:val="21"/>
                <w:szCs w:val="21"/>
              </w:rPr>
            </w:pPr>
            <w:r>
              <w:rPr>
                <w:rFonts w:ascii="方正仿宋_GBK" w:eastAsia="方正仿宋_GBK" w:hAnsi="宋体" w:hint="eastAsia"/>
                <w:sz w:val="21"/>
                <w:szCs w:val="21"/>
              </w:rPr>
              <w:t>①每有1名具备SYB创业培训证书的得2.5分。最高得5分；（需提供证书复印件）</w:t>
            </w:r>
          </w:p>
          <w:p>
            <w:pPr>
              <w:rPr>
                <w:rFonts w:ascii="方正仿宋_GBK" w:eastAsia="方正仿宋_GBK" w:hAnsi="宋体"/>
                <w:sz w:val="21"/>
                <w:szCs w:val="21"/>
              </w:rPr>
            </w:pPr>
            <w:r>
              <w:rPr>
                <w:rFonts w:ascii="方正仿宋_GBK" w:eastAsia="方正仿宋_GBK" w:hAnsi="宋体" w:hint="eastAsia"/>
                <w:sz w:val="21"/>
                <w:szCs w:val="21"/>
              </w:rPr>
              <w:t>②每有1名参与过省级以上大学生创新创业类赛事评审的专家的得5分，最高得15分；（需提供邀请函或其他佐证材料）</w:t>
            </w:r>
          </w:p>
          <w:p>
            <w:pPr>
              <w:rPr>
                <w:rFonts w:ascii="方正仿宋_GBK" w:eastAsia="方正仿宋_GBK" w:hAnsi="宋体"/>
                <w:sz w:val="21"/>
                <w:szCs w:val="21"/>
              </w:rPr>
            </w:pPr>
            <w:r>
              <w:rPr>
                <w:rFonts w:ascii="方正仿宋_GBK" w:eastAsia="方正仿宋_GBK" w:hAnsi="宋体" w:hint="eastAsia"/>
                <w:sz w:val="21"/>
                <w:szCs w:val="21"/>
              </w:rPr>
              <w:t>③每有1名参与过国家级大学生创业计划竞赛类评审的专家一名得11分，最高得11分。（需提供邀请函或其他佐证材料）</w:t>
            </w:r>
          </w:p>
          <w:p>
            <w:pPr>
              <w:rPr>
                <w:rFonts w:ascii="方正仿宋_GBK" w:eastAsia="方正仿宋_GBK" w:hAnsi="宋体"/>
                <w:sz w:val="21"/>
                <w:szCs w:val="21"/>
              </w:rPr>
            </w:pPr>
            <w:r>
              <w:rPr>
                <w:rFonts w:ascii="方正仿宋_GBK" w:eastAsia="方正仿宋_GBK" w:hAnsi="宋体" w:hint="eastAsia"/>
                <w:sz w:val="21"/>
                <w:szCs w:val="21"/>
              </w:rPr>
              <w:t>注：同</w:t>
            </w:r>
            <w:proofErr w:type="gramStart"/>
            <w:r>
              <w:rPr>
                <w:rFonts w:ascii="方正仿宋_GBK" w:eastAsia="方正仿宋_GBK" w:hAnsi="宋体" w:hint="eastAsia"/>
                <w:sz w:val="21"/>
                <w:szCs w:val="21"/>
              </w:rPr>
              <w:t>一人员</w:t>
            </w:r>
            <w:proofErr w:type="gramEnd"/>
            <w:r>
              <w:rPr>
                <w:rFonts w:ascii="方正仿宋_GBK" w:eastAsia="方正仿宋_GBK" w:hAnsi="宋体" w:hint="eastAsia"/>
                <w:sz w:val="21"/>
                <w:szCs w:val="21"/>
              </w:rPr>
              <w:t>不重复计分。</w:t>
            </w:r>
          </w:p>
        </w:tc>
        <w:tc>
          <w:tcPr>
            <w:tcW w:w="2469" w:type="dxa"/>
            <w:tcBorders>
              <w:bottom w:val="single" w:sz="4" w:space="0" w:color="auto"/>
            </w:tcBorders>
            <w:vAlign w:val="center"/>
          </w:tcPr>
          <w:p>
            <w:pPr>
              <w:rPr>
                <w:rFonts w:ascii="方正仿宋_GBK" w:eastAsia="方正仿宋_GBK" w:hAnsi="宋体"/>
                <w:sz w:val="21"/>
                <w:szCs w:val="21"/>
              </w:rPr>
            </w:pPr>
          </w:p>
        </w:tc>
      </w:tr>
    </w:tbl>
    <w:p>
      <w:pPr>
        <w:pStyle w:val="23"/>
        <w:adjustRightInd w:val="0"/>
        <w:snapToGrid w:val="0"/>
        <w:spacing w:before="0" w:after="0" w:line="400" w:lineRule="exact"/>
        <w:ind w:firstLineChars="200" w:firstLine="480"/>
        <w:rPr>
          <w:rFonts w:ascii="方正仿宋_GBK" w:eastAsia="方正仿宋_GBK" w:hAnsi="宋体"/>
          <w:sz w:val="24"/>
        </w:rPr>
      </w:pPr>
      <w:bookmarkStart w:id="54" w:name="_Toc76462335"/>
      <w:bookmarkStart w:id="55" w:name="_Toc146178540"/>
      <w:r>
        <w:rPr>
          <w:rFonts w:ascii="方正仿宋_GBK" w:eastAsia="方正仿宋_GBK" w:hAnsi="宋体" w:hint="eastAsia"/>
          <w:sz w:val="24"/>
        </w:rPr>
        <w:t>三、无效响应</w:t>
      </w:r>
      <w:bookmarkEnd w:id="54"/>
      <w:bookmarkEnd w:id="55"/>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供应商发生以下条款情况之一者，视为无效响应，其响应文件将被拒绝：</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（二）供应商的法定代表人（或其授权代表）或自然人未参加磋商；</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（三）供应商所提交的响应文件不按“第七章响应文件编制要求”要求签署或盖章；</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（四）供应商的最后报价超过采购预算或最高限价的；</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（五）法定代表人为同一个人的两个及两个以上法人，母公司、全资子公司及其控股公司，在同一包采购中同时参与磋商；</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（六）单位负责人为同一人或者存在直接控股、管理关系的不同供应商，参加同一合同项下的政府采购活动的；</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（七）</w:t>
      </w:r>
      <w:r>
        <w:rPr>
          <w:rFonts w:ascii="方正仿宋_GBK" w:eastAsia="方正仿宋_GBK" w:hAnsi="宋体"/>
          <w:sz w:val="24"/>
          <w:szCs w:val="24"/>
        </w:rPr>
        <w:t>为采购项目提供整体设计、规范编制或者项目管理、监理、检测等服务的供应商，再参加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（八）供应商磋商有效期不满足竞争性磋商文件要求的；</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（九）供应商响应文件内容有与国家现行法律法规相违背的内容，或附有采购人无法接受的条件；</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（十）法律、法规和竞争性磋商文件规定的其他无效情形。</w:t>
      </w:r>
    </w:p>
    <w:p>
      <w:pPr>
        <w:pStyle w:val="23"/>
        <w:adjustRightInd w:val="0"/>
        <w:snapToGrid w:val="0"/>
        <w:spacing w:before="0" w:after="0" w:line="400" w:lineRule="exact"/>
        <w:ind w:firstLineChars="200" w:firstLine="480"/>
        <w:rPr>
          <w:rFonts w:ascii="方正仿宋_GBK" w:eastAsia="方正仿宋_GBK" w:hAnsi="宋体"/>
          <w:sz w:val="24"/>
        </w:rPr>
      </w:pPr>
      <w:bookmarkStart w:id="56" w:name="_Toc76462336"/>
      <w:bookmarkStart w:id="57" w:name="_Toc146178541"/>
      <w:r>
        <w:rPr>
          <w:rFonts w:ascii="方正仿宋_GBK" w:eastAsia="方正仿宋_GBK" w:hAnsi="宋体" w:hint="eastAsia"/>
          <w:sz w:val="24"/>
        </w:rPr>
        <w:t>四、</w:t>
      </w:r>
      <w:bookmarkEnd w:id="52"/>
      <w:bookmarkEnd w:id="53"/>
      <w:r>
        <w:rPr>
          <w:rFonts w:ascii="方正仿宋_GBK" w:eastAsia="方正仿宋_GBK" w:hAnsi="宋体" w:hint="eastAsia"/>
          <w:sz w:val="24"/>
        </w:rPr>
        <w:t>采购终止</w:t>
      </w:r>
      <w:bookmarkEnd w:id="56"/>
      <w:bookmarkEnd w:id="57"/>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（一）因情况变化，不再符合规定的竞争性磋商采购方式适用情形的；</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（三）在采购过程中符合要求的供应商或者报价未超过采购预算的供应商不足3家的，但《政府采购竞争性磋商采购方式管理暂行办法》第二十一条第三款规定的情形除外。</w:t>
      </w:r>
    </w:p>
    <w:p>
      <w:pPr>
        <w:spacing w:line="400" w:lineRule="exact"/>
        <w:ind w:firstLineChars="200" w:firstLine="480"/>
        <w:rPr>
          <w:rFonts w:ascii="宋体" w:hAnsi="宋体"/>
          <w:sz w:val="24"/>
          <w:szCs w:val="24"/>
        </w:rPr>
        <w:sectPr>
          <w:pgSz w:w="11907" w:h="16840"/>
          <w:pgMar w:top="1134" w:right="1191" w:bottom="1134" w:left="1304" w:header="964" w:footer="992" w:gutter="0"/>
          <w:pgNumType w:fmt="numberInDash"/>
          <w:cols w:space="720"/>
          <w:docGrid w:linePitch="312"/>
        </w:sectPr>
      </w:pPr>
    </w:p>
    <w:p>
      <w:pPr>
        <w:pStyle w:val="23"/>
        <w:pageBreakBefore/>
        <w:spacing w:before="0" w:after="0" w:line="360" w:lineRule="auto"/>
        <w:jc w:val="center"/>
        <w:rPr>
          <w:rFonts w:ascii="方正小标宋_GBK" w:eastAsia="方正小标宋_GBK" w:hAnsi="宋体"/>
          <w:b w:val="0"/>
          <w:bCs/>
          <w:sz w:val="36"/>
          <w:szCs w:val="30"/>
        </w:rPr>
      </w:pPr>
      <w:bookmarkStart w:id="58" w:name="_Toc146178542"/>
      <w:bookmarkStart w:id="59" w:name="_Toc76462337"/>
      <w:bookmarkStart w:id="60" w:name="_Toc102227313"/>
      <w:r>
        <w:rPr>
          <w:rFonts w:ascii="方正小标宋_GBK" w:eastAsia="方正小标宋_GBK" w:hAnsi="宋体" w:hint="eastAsia"/>
          <w:b w:val="0"/>
          <w:bCs/>
          <w:sz w:val="36"/>
          <w:szCs w:val="30"/>
        </w:rPr>
        <w:lastRenderedPageBreak/>
        <w:t>第五章  供应商须知</w:t>
      </w:r>
      <w:bookmarkEnd w:id="58"/>
      <w:bookmarkEnd w:id="59"/>
      <w:bookmarkEnd w:id="60"/>
    </w:p>
    <w:p>
      <w:pPr>
        <w:pStyle w:val="23"/>
        <w:adjustRightInd w:val="0"/>
        <w:snapToGrid w:val="0"/>
        <w:spacing w:before="0" w:after="0" w:line="400" w:lineRule="exact"/>
        <w:ind w:firstLineChars="200" w:firstLine="480"/>
        <w:rPr>
          <w:rFonts w:ascii="方正仿宋_GBK" w:eastAsia="方正仿宋_GBK" w:hAnsi="宋体"/>
          <w:sz w:val="24"/>
        </w:rPr>
      </w:pPr>
      <w:bookmarkStart w:id="61" w:name="_Toc342913389"/>
      <w:bookmarkStart w:id="62" w:name="_Toc76462338"/>
      <w:bookmarkStart w:id="63" w:name="_Toc146178543"/>
      <w:r>
        <w:rPr>
          <w:rFonts w:ascii="方正仿宋_GBK" w:eastAsia="方正仿宋_GBK" w:hAnsi="宋体" w:hint="eastAsia"/>
          <w:sz w:val="24"/>
        </w:rPr>
        <w:t>一、磋商费用</w:t>
      </w:r>
      <w:bookmarkEnd w:id="61"/>
      <w:bookmarkEnd w:id="62"/>
      <w:bookmarkEnd w:id="63"/>
    </w:p>
    <w:p>
      <w:pPr>
        <w:pStyle w:val="15"/>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w:t>
      </w:r>
      <w:r>
        <w:rPr>
          <w:rFonts w:ascii="方正仿宋_GBK" w:eastAsia="方正仿宋_GBK" w:hint="eastAsia"/>
          <w:sz w:val="24"/>
          <w:szCs w:val="24"/>
        </w:rPr>
        <w:t>磋商</w:t>
      </w:r>
      <w:r>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int="eastAsia"/>
          <w:sz w:val="24"/>
          <w:szCs w:val="24"/>
        </w:rPr>
        <w:t>磋商</w:t>
      </w:r>
      <w:r>
        <w:rPr>
          <w:rFonts w:ascii="方正仿宋_GBK" w:eastAsia="方正仿宋_GBK" w:hAnsi="宋体" w:hint="eastAsia"/>
          <w:sz w:val="24"/>
          <w:szCs w:val="24"/>
        </w:rPr>
        <w:t>结果如何，采购人和采购代理机构在任何情况下无义务也无责任承担这些费用。</w:t>
      </w:r>
    </w:p>
    <w:p>
      <w:pPr>
        <w:pStyle w:val="23"/>
        <w:adjustRightInd w:val="0"/>
        <w:snapToGrid w:val="0"/>
        <w:spacing w:before="0" w:after="0" w:line="400" w:lineRule="exact"/>
        <w:ind w:firstLineChars="200" w:firstLine="480"/>
        <w:rPr>
          <w:rFonts w:ascii="方正仿宋_GBK" w:eastAsia="方正仿宋_GBK" w:hAnsi="宋体"/>
          <w:sz w:val="24"/>
        </w:rPr>
      </w:pPr>
      <w:bookmarkStart w:id="64" w:name="_Toc76462339"/>
      <w:bookmarkStart w:id="65" w:name="_Toc342913391"/>
      <w:bookmarkStart w:id="66" w:name="_Toc146178544"/>
      <w:r>
        <w:rPr>
          <w:rFonts w:ascii="方正仿宋_GBK" w:eastAsia="方正仿宋_GBK" w:hAnsi="宋体" w:hint="eastAsia"/>
          <w:sz w:val="24"/>
        </w:rPr>
        <w:t>二、竞争性磋商文件</w:t>
      </w:r>
      <w:bookmarkEnd w:id="64"/>
      <w:bookmarkEnd w:id="65"/>
      <w:bookmarkEnd w:id="66"/>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（一）竞争性磋商文件由采购邀请书、项目服务需求、供应商须知、项目商务需求、磋商程序及方法、评审标准、无效响应和采购终止、供应商须知</w:t>
      </w:r>
      <w:r>
        <w:rPr>
          <w:rFonts w:ascii="方正仿宋_GBK" w:eastAsia="方正仿宋_GBK" w:hAnsi="宋体" w:hint="eastAsia"/>
          <w:b/>
          <w:sz w:val="24"/>
          <w:szCs w:val="24"/>
        </w:rPr>
        <w:t>、</w:t>
      </w:r>
      <w:r>
        <w:rPr>
          <w:rFonts w:ascii="方正仿宋_GBK" w:eastAsia="方正仿宋_GBK" w:hAnsi="宋体" w:hint="eastAsia"/>
          <w:sz w:val="24"/>
          <w:szCs w:val="24"/>
        </w:rPr>
        <w:t>政府采购合同</w:t>
      </w:r>
      <w:r>
        <w:rPr>
          <w:rFonts w:ascii="方正仿宋_GBK" w:eastAsia="方正仿宋_GBK" w:hAnsi="宋体" w:hint="eastAsia"/>
          <w:b/>
          <w:sz w:val="24"/>
          <w:szCs w:val="24"/>
        </w:rPr>
        <w:t>、</w:t>
      </w:r>
      <w:r>
        <w:rPr>
          <w:rFonts w:ascii="方正仿宋_GBK" w:eastAsia="方正仿宋_GBK" w:hAnsi="宋体" w:hint="eastAsia"/>
          <w:sz w:val="24"/>
          <w:szCs w:val="24"/>
        </w:rPr>
        <w:t>响应文件编制要求七部分组成。</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（二）采购人（或采购代理机构）所作的一切有效的书面通知、修改及补充，都是竞争性磋商文件不可分割的部分。</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（三）竞争性磋商文件的解释</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w:t>
      </w:r>
      <w:proofErr w:type="gramStart"/>
      <w:r>
        <w:rPr>
          <w:rFonts w:ascii="方正仿宋_GBK" w:eastAsia="方正仿宋_GBK" w:hAnsi="宋体" w:hint="eastAsia"/>
          <w:sz w:val="24"/>
          <w:szCs w:val="24"/>
        </w:rPr>
        <w:t>进入磋商</w:t>
      </w:r>
      <w:proofErr w:type="gramEnd"/>
      <w:r>
        <w:rPr>
          <w:rFonts w:ascii="方正仿宋_GBK" w:eastAsia="方正仿宋_GBK" w:hAnsi="宋体" w:hint="eastAsia"/>
          <w:sz w:val="24"/>
          <w:szCs w:val="24"/>
        </w:rPr>
        <w:t>程序，即视为供应商已详细阅读全部文件资料，完全理解竞争性磋商文件所有条款内容并同意放弃对这方面有不明白及误解的权利。</w:t>
      </w:r>
      <w:bookmarkStart w:id="67" w:name="_Toc318159349"/>
      <w:bookmarkStart w:id="68" w:name="_Toc318166429"/>
      <w:bookmarkStart w:id="69" w:name="_Toc318159780"/>
      <w:bookmarkStart w:id="70" w:name="_Toc318159160"/>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（四）本竞争性磋商文件中，磋商小组根据与供应商进行磋商可能实质性变动的内容为竞争性磋商文件第二、三、六章全部内容。</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（五）评审的依据为竞争性磋商文件和响应文件（含有效的书面承诺）。磋商小组判断响应文件对竞争性磋商文件的响应，仅基于响应文件本身而不靠外部证据。</w:t>
      </w:r>
    </w:p>
    <w:p>
      <w:pPr>
        <w:pStyle w:val="23"/>
        <w:adjustRightInd w:val="0"/>
        <w:snapToGrid w:val="0"/>
        <w:spacing w:before="0" w:after="0" w:line="400" w:lineRule="exact"/>
        <w:ind w:firstLineChars="200" w:firstLine="480"/>
        <w:rPr>
          <w:rFonts w:ascii="方正仿宋_GBK" w:eastAsia="方正仿宋_GBK" w:hAnsi="宋体"/>
          <w:sz w:val="24"/>
        </w:rPr>
      </w:pPr>
      <w:bookmarkStart w:id="71" w:name="_Toc342913392"/>
      <w:bookmarkStart w:id="72" w:name="_Toc179714297"/>
      <w:bookmarkStart w:id="73" w:name="_Toc102227318"/>
      <w:bookmarkStart w:id="74" w:name="_Toc76462340"/>
      <w:bookmarkStart w:id="75" w:name="_Toc146178545"/>
      <w:bookmarkEnd w:id="67"/>
      <w:bookmarkEnd w:id="68"/>
      <w:bookmarkEnd w:id="69"/>
      <w:bookmarkEnd w:id="70"/>
      <w:r>
        <w:rPr>
          <w:rFonts w:ascii="方正仿宋_GBK" w:eastAsia="方正仿宋_GBK" w:hAnsi="宋体" w:hint="eastAsia"/>
          <w:sz w:val="24"/>
        </w:rPr>
        <w:t>三、磋商要求</w:t>
      </w:r>
      <w:bookmarkEnd w:id="71"/>
      <w:bookmarkEnd w:id="72"/>
      <w:bookmarkEnd w:id="73"/>
      <w:bookmarkEnd w:id="74"/>
      <w:bookmarkEnd w:id="75"/>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（一）响应文件</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1.供应商应当按照竞争性磋商文件的要求编制响应文件，并对竞争性磋商文件提出的要求和条件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2.响应文件组成</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章响应文件编制要求”规定的部分和供应商所作的一切有效补充、修改和承诺等文件组成，供应商应按照“第七章响应文件编制要求”规定的目录顺序组织编写和装订，也可在基本格式基础上对表格进行扩展，未规定格式的由供应商自定格式。</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（二）联合体</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1.两个以上供应商可以组成一个联合体，以一个供应商的身份共同参与磋商。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2.以联合体形</w:t>
      </w:r>
      <w:proofErr w:type="gramStart"/>
      <w:r>
        <w:rPr>
          <w:rFonts w:ascii="方正仿宋_GBK" w:eastAsia="方正仿宋_GBK" w:hAnsi="宋体" w:hint="eastAsia"/>
          <w:sz w:val="24"/>
          <w:szCs w:val="24"/>
        </w:rPr>
        <w:t>式参加</w:t>
      </w:r>
      <w:proofErr w:type="gramEnd"/>
      <w:r>
        <w:rPr>
          <w:rFonts w:ascii="方正仿宋_GBK" w:eastAsia="方正仿宋_GBK" w:hAnsi="宋体" w:hint="eastAsia"/>
          <w:sz w:val="24"/>
          <w:szCs w:val="24"/>
        </w:rPr>
        <w:t>磋商的，联合体各方均应满足</w:t>
      </w:r>
      <w:r>
        <w:rPr>
          <w:rFonts w:ascii="方正仿宋_GBK" w:eastAsia="方正仿宋_GBK" w:hint="eastAsia"/>
          <w:sz w:val="24"/>
          <w:szCs w:val="24"/>
        </w:rPr>
        <w:t>供应商资格条件</w:t>
      </w:r>
      <w:r>
        <w:rPr>
          <w:rFonts w:ascii="方正仿宋_GBK" w:eastAsia="方正仿宋_GBK" w:hAnsi="宋体" w:hint="eastAsia"/>
          <w:sz w:val="24"/>
          <w:szCs w:val="24"/>
        </w:rPr>
        <w:t>（详见“第一章”）</w:t>
      </w:r>
      <w:r>
        <w:rPr>
          <w:rFonts w:ascii="方正仿宋_GBK" w:eastAsia="方正仿宋_GBK" w:hAnsi="宋体"/>
          <w:sz w:val="24"/>
        </w:rPr>
        <w:t>联合体中有同类资质的供应</w:t>
      </w:r>
      <w:proofErr w:type="gramStart"/>
      <w:r>
        <w:rPr>
          <w:rFonts w:ascii="方正仿宋_GBK" w:eastAsia="方正仿宋_GBK" w:hAnsi="宋体"/>
          <w:sz w:val="24"/>
        </w:rPr>
        <w:t>商按照</w:t>
      </w:r>
      <w:proofErr w:type="gramEnd"/>
      <w:r>
        <w:rPr>
          <w:rFonts w:ascii="方正仿宋_GBK" w:eastAsia="方正仿宋_GBK" w:hAnsi="宋体"/>
          <w:sz w:val="24"/>
        </w:rPr>
        <w:t>联合体分工承担相同工作的，应当按照资质等级较低的供应商确定资质等级。</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sz w:val="24"/>
        </w:rPr>
        <w:t>以联合体形</w:t>
      </w:r>
      <w:proofErr w:type="gramStart"/>
      <w:r>
        <w:rPr>
          <w:rFonts w:ascii="方正仿宋_GBK" w:eastAsia="方正仿宋_GBK" w:hAnsi="宋体"/>
          <w:sz w:val="24"/>
        </w:rPr>
        <w:t>式参加</w:t>
      </w:r>
      <w:proofErr w:type="gramEnd"/>
      <w:r>
        <w:rPr>
          <w:rFonts w:ascii="方正仿宋_GBK" w:eastAsia="方正仿宋_GBK" w:hAnsi="宋体"/>
          <w:sz w:val="24"/>
        </w:rPr>
        <w:t>政府采购活动的，联合体各方不得再单独参加或者与其</w:t>
      </w:r>
      <w:proofErr w:type="gramStart"/>
      <w:r>
        <w:rPr>
          <w:rFonts w:ascii="方正仿宋_GBK" w:eastAsia="方正仿宋_GBK" w:hAnsi="宋体"/>
          <w:sz w:val="24"/>
        </w:rPr>
        <w:t>他供应</w:t>
      </w:r>
      <w:proofErr w:type="gramEnd"/>
      <w:r>
        <w:rPr>
          <w:rFonts w:ascii="方正仿宋_GBK" w:eastAsia="方正仿宋_GBK" w:hAnsi="宋体"/>
          <w:sz w:val="24"/>
        </w:rPr>
        <w:t>商另外组成联合体参加同一合同项下的政府采购活动。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5.联合体业绩计算，按照共同联合协议分工认定。</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sz w:val="24"/>
          <w:szCs w:val="24"/>
        </w:rPr>
        <w:t>两个以上的自然人、法人或者其他组织组成一个联合体，以一个供应商的身份共同参加政府采购活动的，</w:t>
      </w:r>
      <w:r>
        <w:rPr>
          <w:rFonts w:ascii="方正仿宋_GBK" w:eastAsia="方正仿宋_GBK" w:hAnsi="宋体" w:hint="eastAsia"/>
          <w:sz w:val="24"/>
          <w:szCs w:val="24"/>
        </w:rPr>
        <w:t>将</w:t>
      </w:r>
      <w:r>
        <w:rPr>
          <w:rFonts w:ascii="方正仿宋_GBK" w:eastAsia="方正仿宋_GBK" w:hAnsi="宋体"/>
          <w:sz w:val="24"/>
          <w:szCs w:val="24"/>
        </w:rPr>
        <w:t>对所有联合体成员进行信用记录查询，联合体成员存在不良信用记录的，视同联合体存在不良信用记录</w:t>
      </w:r>
      <w:r>
        <w:rPr>
          <w:rFonts w:ascii="方正仿宋_GBK" w:eastAsia="方正仿宋_GBK" w:hAnsi="宋体" w:hint="eastAsia"/>
          <w:sz w:val="24"/>
          <w:szCs w:val="24"/>
        </w:rPr>
        <w:t>，将</w:t>
      </w:r>
      <w:r>
        <w:rPr>
          <w:rFonts w:ascii="方正仿宋_GBK" w:eastAsia="方正仿宋_GBK" w:hAnsi="宋体"/>
          <w:sz w:val="24"/>
          <w:szCs w:val="24"/>
        </w:rPr>
        <w:t>拒绝</w:t>
      </w:r>
      <w:r>
        <w:rPr>
          <w:rFonts w:ascii="方正仿宋_GBK" w:eastAsia="方正仿宋_GBK" w:hAnsi="宋体" w:hint="eastAsia"/>
          <w:sz w:val="24"/>
          <w:szCs w:val="24"/>
        </w:rPr>
        <w:t>该联合体</w:t>
      </w:r>
      <w:r>
        <w:rPr>
          <w:rFonts w:ascii="方正仿宋_GBK" w:eastAsia="方正仿宋_GBK" w:hAnsi="宋体"/>
          <w:sz w:val="24"/>
          <w:szCs w:val="24"/>
        </w:rPr>
        <w:t>参与政府采购活动。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（三）磋商有效期：响应文件及有关承诺文件有效期为提交响应文件截止时间起90天。</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（四）修正错误</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1.若供应商所递交的响应文件或最后报价中的价格出现大写金额和小写金额不一致的错误，以大写金额修正为准。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（五）提交响应文件的份数和签署</w:t>
      </w:r>
    </w:p>
    <w:p>
      <w:pPr>
        <w:snapToGrid w:val="0"/>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1.响应文件一式三份，其中正本一份，副本二份，副本可为正本的复印件，应与正本一致，如出现不一致情况以正本为准。</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rPr>
        <w:t>响应文件按竞争性磋商文件“第七章响应文件编制要求”要求签署或盖章。</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（六）响应文件的递交</w:t>
      </w:r>
    </w:p>
    <w:p>
      <w:pPr>
        <w:pStyle w:val="af1"/>
        <w:spacing w:line="400" w:lineRule="exact"/>
        <w:ind w:firstLineChars="200" w:firstLine="480"/>
        <w:rPr>
          <w:rFonts w:ascii="方正仿宋_GBK" w:eastAsia="方正仿宋_GBK" w:hAnsi="宋体"/>
          <w:sz w:val="24"/>
        </w:rPr>
      </w:pPr>
      <w:r>
        <w:rPr>
          <w:rFonts w:ascii="方正仿宋_GBK" w:eastAsia="方正仿宋_GBK" w:hAnsi="宋体" w:hint="eastAsia"/>
          <w:sz w:val="24"/>
        </w:rPr>
        <w:t>响应文件的正本、副本以及电子文档均应密封</w:t>
      </w:r>
      <w:proofErr w:type="gramStart"/>
      <w:r>
        <w:rPr>
          <w:rFonts w:ascii="方正仿宋_GBK" w:eastAsia="方正仿宋_GBK" w:hAnsi="宋体" w:hint="eastAsia"/>
          <w:sz w:val="24"/>
        </w:rPr>
        <w:t>送达磋商</w:t>
      </w:r>
      <w:proofErr w:type="gramEnd"/>
      <w:r>
        <w:rPr>
          <w:rFonts w:ascii="方正仿宋_GBK" w:eastAsia="方正仿宋_GBK" w:hAnsi="宋体" w:hint="eastAsia"/>
          <w:sz w:val="24"/>
        </w:rPr>
        <w:t>地点，应在封套上</w:t>
      </w:r>
      <w:proofErr w:type="gramStart"/>
      <w:r>
        <w:rPr>
          <w:rFonts w:ascii="方正仿宋_GBK" w:eastAsia="方正仿宋_GBK" w:hAnsi="宋体" w:hint="eastAsia"/>
          <w:sz w:val="24"/>
        </w:rPr>
        <w:t>注明磋商</w:t>
      </w:r>
      <w:proofErr w:type="gramEnd"/>
      <w:r>
        <w:rPr>
          <w:rFonts w:ascii="方正仿宋_GBK" w:eastAsia="方正仿宋_GBK" w:hAnsi="宋体" w:hint="eastAsia"/>
          <w:sz w:val="24"/>
        </w:rPr>
        <w:t>项目名称、供应商名称。若正本、副本以及电子文档分别进行密封的，还应在封套上注明“正本”、“副本”、“电子文档”字样。</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（七）供应商参与人员</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各个供应商应当派1-2名代表参与磋商，至少1人应为法定代表人（或其授权代表）或自然人（供应商为自然人）。</w:t>
      </w:r>
    </w:p>
    <w:p>
      <w:pPr>
        <w:pStyle w:val="23"/>
        <w:adjustRightInd w:val="0"/>
        <w:snapToGrid w:val="0"/>
        <w:spacing w:before="0" w:after="0" w:line="400" w:lineRule="exact"/>
        <w:ind w:firstLineChars="200" w:firstLine="480"/>
        <w:rPr>
          <w:rFonts w:ascii="方正仿宋_GBK" w:eastAsia="方正仿宋_GBK" w:hAnsi="宋体"/>
          <w:sz w:val="24"/>
        </w:rPr>
      </w:pPr>
      <w:bookmarkStart w:id="76" w:name="_Toc76462341"/>
      <w:bookmarkStart w:id="77" w:name="_Toc146178546"/>
      <w:r>
        <w:rPr>
          <w:rFonts w:ascii="方正仿宋_GBK" w:eastAsia="方正仿宋_GBK" w:hAnsi="宋体" w:hint="eastAsia"/>
          <w:sz w:val="24"/>
        </w:rPr>
        <w:t>四、成交供应商的确认和变更</w:t>
      </w:r>
      <w:bookmarkEnd w:id="76"/>
      <w:bookmarkEnd w:id="77"/>
    </w:p>
    <w:p>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（一）成交供应商的确认</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采购人</w:t>
      </w:r>
      <w:r>
        <w:rPr>
          <w:rFonts w:ascii="方正仿宋_GBK" w:eastAsia="方正仿宋_GBK" w:hAnsi="宋体" w:hint="eastAsia"/>
          <w:sz w:val="24"/>
          <w:szCs w:val="24"/>
        </w:rPr>
        <w:t>从评审报告提出的成交候选供应商中，按照排序由高到低的原则确定成交供应商。</w:t>
      </w:r>
    </w:p>
    <w:p>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（二）成交供应商的变更</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int="eastAsia"/>
          <w:sz w:val="24"/>
        </w:rPr>
        <w:t>成交供应</w:t>
      </w:r>
      <w:proofErr w:type="gramStart"/>
      <w:r>
        <w:rPr>
          <w:rFonts w:ascii="方正仿宋_GBK" w:eastAsia="方正仿宋_GBK" w:hint="eastAsia"/>
          <w:sz w:val="24"/>
        </w:rPr>
        <w:t>商拒绝</w:t>
      </w:r>
      <w:proofErr w:type="gramEnd"/>
      <w:r>
        <w:rPr>
          <w:rFonts w:ascii="方正仿宋_GBK" w:eastAsia="方正仿宋_GBK" w:hint="eastAsia"/>
          <w:sz w:val="24"/>
        </w:rPr>
        <w:t>与采购人签订合同的，采购人可以按照评标报告推荐的成交候选供应商顺序，确定排名下一位的候选人为成交供应商，也可以重新开展政府采购活动。</w:t>
      </w:r>
    </w:p>
    <w:p>
      <w:pPr>
        <w:pStyle w:val="23"/>
        <w:adjustRightInd w:val="0"/>
        <w:snapToGrid w:val="0"/>
        <w:spacing w:before="0" w:after="0" w:line="400" w:lineRule="exact"/>
        <w:ind w:firstLineChars="200" w:firstLine="480"/>
        <w:rPr>
          <w:rFonts w:ascii="方正仿宋_GBK" w:eastAsia="方正仿宋_GBK" w:hAnsi="宋体"/>
          <w:sz w:val="24"/>
        </w:rPr>
      </w:pPr>
      <w:bookmarkStart w:id="78" w:name="_Toc76462342"/>
      <w:bookmarkStart w:id="79" w:name="_Toc102227321"/>
      <w:bookmarkStart w:id="80" w:name="_Toc342913395"/>
      <w:bookmarkStart w:id="81" w:name="_Toc146178547"/>
      <w:r>
        <w:rPr>
          <w:rFonts w:ascii="方正仿宋_GBK" w:eastAsia="方正仿宋_GBK" w:hAnsi="宋体" w:hint="eastAsia"/>
          <w:sz w:val="24"/>
        </w:rPr>
        <w:lastRenderedPageBreak/>
        <w:t>五、成交通知</w:t>
      </w:r>
      <w:bookmarkEnd w:id="78"/>
      <w:bookmarkEnd w:id="79"/>
      <w:bookmarkEnd w:id="80"/>
      <w:bookmarkEnd w:id="81"/>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（一）成交供应商确定后，结果将于内江师范学院官网（http://www.njtc.edu.cn/）上发布成交结果公告。</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（二）结果公告发出同时，采购代理机构将以书面形式发出《成交通知书》。《成交通知书》一经发出即发生法律效力。</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（三）《成交通知书》将作为签订合同的依据。</w:t>
      </w:r>
    </w:p>
    <w:p>
      <w:pPr>
        <w:pStyle w:val="23"/>
        <w:adjustRightInd w:val="0"/>
        <w:snapToGrid w:val="0"/>
        <w:spacing w:before="0" w:after="0" w:line="400" w:lineRule="exact"/>
        <w:ind w:firstLineChars="200" w:firstLine="480"/>
        <w:rPr>
          <w:rFonts w:ascii="方正仿宋_GBK" w:eastAsia="方正仿宋_GBK" w:hAnsi="宋体"/>
          <w:sz w:val="24"/>
        </w:rPr>
      </w:pPr>
      <w:bookmarkStart w:id="82" w:name="_Toc76462343"/>
      <w:bookmarkStart w:id="83" w:name="_Toc146178548"/>
      <w:r>
        <w:rPr>
          <w:rFonts w:ascii="方正仿宋_GBK" w:eastAsia="方正仿宋_GBK" w:hAnsi="宋体" w:hint="eastAsia"/>
          <w:sz w:val="24"/>
        </w:rPr>
        <w:t>六、关于质疑和投诉</w:t>
      </w:r>
      <w:bookmarkEnd w:id="82"/>
      <w:bookmarkEnd w:id="83"/>
    </w:p>
    <w:p>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（一）质疑</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供应商认为采购文件、采购过程和成交结果使自己的权益收到伤害的，可向采购人或采购代理机构以书面形式提出质疑。</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提出质疑的应当是参与所质疑项目采购活动的供应商。 </w:t>
      </w:r>
    </w:p>
    <w:p>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1.质疑时限、内容</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1.2.2质疑项目的名称、项目号以及采购执行编号；</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2.质疑答复</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答复，并以书面形式通知质疑供应商和其他有关供应商。</w:t>
      </w:r>
    </w:p>
    <w:p>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t>3.其他</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pPr>
        <w:spacing w:line="400" w:lineRule="exact"/>
        <w:ind w:right="12" w:firstLine="480"/>
        <w:outlineLvl w:val="2"/>
        <w:rPr>
          <w:rFonts w:ascii="方正仿宋_GBK" w:eastAsia="方正仿宋_GBK" w:hAnsi="仿宋" w:cs="仿宋"/>
          <w:sz w:val="24"/>
        </w:rPr>
      </w:pPr>
      <w:r>
        <w:rPr>
          <w:rFonts w:ascii="方正仿宋_GBK" w:eastAsia="方正仿宋_GBK" w:hAnsi="仿宋" w:cs="仿宋" w:hint="eastAsia"/>
          <w:sz w:val="24"/>
        </w:rPr>
        <w:lastRenderedPageBreak/>
        <w:t>（二）投诉</w:t>
      </w:r>
    </w:p>
    <w:p>
      <w:pPr>
        <w:spacing w:line="400" w:lineRule="exact"/>
        <w:ind w:right="12" w:firstLine="480"/>
        <w:rPr>
          <w:rFonts w:ascii="方正仿宋_GBK" w:eastAsia="方正仿宋_GBK" w:hAnsi="宋体"/>
          <w:sz w:val="24"/>
          <w:szCs w:val="24"/>
        </w:rPr>
      </w:pPr>
      <w:r>
        <w:rPr>
          <w:rFonts w:ascii="方正仿宋_GBK" w:eastAsia="方正仿宋_GBK" w:hAnsi="仿宋" w:cs="仿宋" w:hint="eastAsia"/>
          <w:sz w:val="24"/>
        </w:rPr>
        <w:t>1.供应商对采购人、采购代理机构的答复不满意，或者采购人、采购代理机构未在规定时间内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答复的，可以在答复期满后15个工作日内按照相关法律法规向财政部门提起投诉。</w:t>
      </w:r>
    </w:p>
    <w:p>
      <w:pPr>
        <w:pStyle w:val="23"/>
        <w:adjustRightInd w:val="0"/>
        <w:snapToGrid w:val="0"/>
        <w:spacing w:before="0" w:after="0" w:line="400" w:lineRule="exact"/>
        <w:ind w:firstLineChars="200" w:firstLine="480"/>
        <w:rPr>
          <w:rFonts w:ascii="方正仿宋_GBK" w:eastAsia="方正仿宋_GBK" w:hAnsi="宋体"/>
          <w:sz w:val="24"/>
        </w:rPr>
      </w:pPr>
      <w:bookmarkStart w:id="84" w:name="_Toc76462344"/>
      <w:bookmarkStart w:id="85" w:name="_Toc146178549"/>
      <w:r>
        <w:rPr>
          <w:rFonts w:ascii="方正仿宋_GBK" w:eastAsia="方正仿宋_GBK" w:hAnsi="宋体" w:hint="eastAsia"/>
          <w:sz w:val="24"/>
        </w:rPr>
        <w:t>七、</w:t>
      </w:r>
      <w:bookmarkStart w:id="86" w:name="_Toc102227322"/>
      <w:bookmarkStart w:id="87" w:name="_Toc76462346"/>
      <w:bookmarkStart w:id="88" w:name="_Toc342913396"/>
      <w:bookmarkStart w:id="89" w:name="_Toc12789059"/>
      <w:bookmarkStart w:id="90" w:name="_Toc11641055"/>
      <w:bookmarkEnd w:id="84"/>
      <w:r>
        <w:rPr>
          <w:rFonts w:ascii="方正仿宋_GBK" w:eastAsia="方正仿宋_GBK" w:hAnsi="宋体" w:hint="eastAsia"/>
          <w:sz w:val="24"/>
        </w:rPr>
        <w:t>签订</w:t>
      </w:r>
      <w:bookmarkEnd w:id="86"/>
      <w:r>
        <w:rPr>
          <w:rFonts w:ascii="方正仿宋_GBK" w:eastAsia="方正仿宋_GBK" w:hAnsi="宋体" w:hint="eastAsia"/>
          <w:sz w:val="24"/>
        </w:rPr>
        <w:t>合同</w:t>
      </w:r>
      <w:bookmarkEnd w:id="85"/>
      <w:bookmarkEnd w:id="87"/>
      <w:bookmarkEnd w:id="88"/>
    </w:p>
    <w:p>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采购人原则上应在成交通知书发出之日起二十</w:t>
      </w:r>
      <w:proofErr w:type="gramStart"/>
      <w:r>
        <w:rPr>
          <w:rFonts w:ascii="方正仿宋_GBK" w:eastAsia="方正仿宋_GBK" w:hAnsi="方正仿宋_GBK" w:hint="eastAsia"/>
          <w:sz w:val="24"/>
        </w:rPr>
        <w:t>日内和</w:t>
      </w:r>
      <w:proofErr w:type="gramEnd"/>
      <w:r>
        <w:rPr>
          <w:rFonts w:ascii="方正仿宋_GBK" w:eastAsia="方正仿宋_GBK" w:hAnsi="方正仿宋_GBK" w:hint="eastAsia"/>
          <w:sz w:val="24"/>
        </w:rPr>
        <w:t>成交供应商签订采购合同，无正当理由不得拒绝或拖延合同签订</w:t>
      </w:r>
      <w:r>
        <w:rPr>
          <w:rFonts w:ascii="方正仿宋_GBK" w:eastAsia="方正仿宋_GBK" w:hAnsi="宋体" w:hint="eastAsia"/>
          <w:sz w:val="24"/>
          <w:szCs w:val="24"/>
        </w:rPr>
        <w:t>。所签订的合同不得对竞争性磋商文件和供应商的响应文件作实质性修改。其他未尽事宜由采购人和成交供应商在采购合同中详细约定。</w:t>
      </w:r>
    </w:p>
    <w:p>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（二）竞争性磋商文件、供应商的响应文件及澄清文件等，均为签订采购合同的依据。</w:t>
      </w:r>
    </w:p>
    <w:p>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（四）采购人要求成交供应商提供履约保证金的，应当在竞争性磋商文件中予以约定。成交供应商履约完毕后，采购人根据采购文件规定无息退还其履约保证金。</w:t>
      </w:r>
    </w:p>
    <w:p>
      <w:pPr>
        <w:pStyle w:val="23"/>
        <w:adjustRightInd w:val="0"/>
        <w:snapToGrid w:val="0"/>
        <w:spacing w:before="0" w:after="0" w:line="400" w:lineRule="exact"/>
        <w:ind w:firstLineChars="200" w:firstLine="480"/>
        <w:rPr>
          <w:rFonts w:ascii="方正仿宋_GBK" w:eastAsia="方正仿宋_GBK" w:hAnsi="宋体"/>
          <w:sz w:val="24"/>
        </w:rPr>
      </w:pPr>
      <w:bookmarkStart w:id="91" w:name="_Toc146178550"/>
      <w:r>
        <w:rPr>
          <w:rFonts w:ascii="方正仿宋_GBK" w:eastAsia="方正仿宋_GBK" w:hAnsi="宋体" w:hint="eastAsia"/>
          <w:sz w:val="24"/>
        </w:rPr>
        <w:t>八、项目验收</w:t>
      </w:r>
      <w:bookmarkEnd w:id="91"/>
    </w:p>
    <w:p>
      <w:pPr>
        <w:spacing w:line="400" w:lineRule="exact"/>
        <w:ind w:firstLineChars="200" w:firstLine="480"/>
        <w:rPr>
          <w:rFonts w:ascii="方正仿宋_GBK" w:eastAsia="方正仿宋_GBK" w:hAnsi="宋体"/>
          <w:sz w:val="24"/>
          <w:szCs w:val="24"/>
        </w:rPr>
      </w:pPr>
      <w:r>
        <w:rPr>
          <w:rFonts w:ascii="方正仿宋_GBK" w:eastAsia="方正仿宋_GBK" w:hAnsi="方正仿宋_GBK" w:hint="eastAsia"/>
          <w:sz w:val="24"/>
        </w:rPr>
        <w:t>合同执行完毕，采购人或采购代理机构原则上应在7个工作日内组织履约情况验收，不得无故拖延或附加额外条件。</w:t>
      </w:r>
    </w:p>
    <w:p>
      <w:pPr>
        <w:spacing w:line="400" w:lineRule="exact"/>
        <w:ind w:firstLineChars="200" w:firstLine="480"/>
        <w:rPr>
          <w:rFonts w:ascii="方正仿宋_GBK" w:eastAsia="方正仿宋_GBK" w:hAnsi="宋体"/>
          <w:sz w:val="24"/>
          <w:szCs w:val="24"/>
        </w:rPr>
      </w:pPr>
    </w:p>
    <w:p>
      <w:pPr>
        <w:pStyle w:val="23"/>
        <w:spacing w:before="0" w:after="0" w:line="360" w:lineRule="auto"/>
        <w:jc w:val="center"/>
        <w:rPr>
          <w:rFonts w:ascii="方正小标宋_GBK" w:eastAsia="方正小标宋_GBK" w:hAnsi="宋体"/>
          <w:b w:val="0"/>
          <w:sz w:val="36"/>
          <w:szCs w:val="30"/>
        </w:rPr>
      </w:pPr>
      <w:r>
        <w:rPr>
          <w:rFonts w:ascii="宋体" w:eastAsia="宋体" w:hAnsi="宋体"/>
          <w:sz w:val="36"/>
          <w:szCs w:val="30"/>
        </w:rPr>
        <w:br w:type="page"/>
      </w:r>
      <w:bookmarkStart w:id="92" w:name="_Toc76462348"/>
      <w:bookmarkStart w:id="93" w:name="_Toc146178551"/>
      <w:r>
        <w:rPr>
          <w:rFonts w:ascii="方正小标宋_GBK" w:eastAsia="方正小标宋_GBK" w:hAnsi="宋体" w:hint="eastAsia"/>
          <w:b w:val="0"/>
          <w:sz w:val="36"/>
          <w:szCs w:val="30"/>
        </w:rPr>
        <w:lastRenderedPageBreak/>
        <w:t xml:space="preserve">第六章  </w:t>
      </w:r>
      <w:bookmarkEnd w:id="89"/>
      <w:bookmarkEnd w:id="90"/>
      <w:r>
        <w:rPr>
          <w:rFonts w:ascii="方正小标宋_GBK" w:eastAsia="方正小标宋_GBK" w:hAnsi="宋体" w:hint="eastAsia"/>
          <w:b w:val="0"/>
          <w:sz w:val="36"/>
          <w:szCs w:val="30"/>
        </w:rPr>
        <w:t>采购合同</w:t>
      </w:r>
      <w:bookmarkEnd w:id="92"/>
      <w:r>
        <w:rPr>
          <w:rFonts w:ascii="方正小标宋_GBK" w:eastAsia="方正小标宋_GBK" w:hAnsi="宋体" w:hint="eastAsia"/>
          <w:b w:val="0"/>
          <w:sz w:val="36"/>
          <w:szCs w:val="30"/>
        </w:rPr>
        <w:t>（样本）</w:t>
      </w:r>
      <w:bookmarkEnd w:id="93"/>
    </w:p>
    <w:p>
      <w:pPr>
        <w:jc w:val="center"/>
        <w:rPr>
          <w:rFonts w:ascii="方正仿宋_GBK" w:eastAsia="方正仿宋_GBK" w:hAnsi="宋体"/>
          <w:szCs w:val="24"/>
        </w:rPr>
      </w:pPr>
      <w:r>
        <w:rPr>
          <w:rFonts w:ascii="方正仿宋_GBK" w:eastAsia="方正仿宋_GBK" w:hAnsi="宋体" w:hint="eastAsia"/>
          <w:szCs w:val="24"/>
        </w:rPr>
        <w:t>XXX校内集中采购合同</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合同编号：XXX</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签订地点：XXX</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签订时间：XXX年XXX月XXX日</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采购人（甲方）：XXX</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供应商（乙方）：XXX</w:t>
      </w:r>
    </w:p>
    <w:p>
      <w:pPr>
        <w:pStyle w:val="2f0"/>
        <w:adjustRightInd w:val="0"/>
        <w:snapToGrid w:val="0"/>
        <w:spacing w:line="360" w:lineRule="auto"/>
        <w:ind w:firstLineChars="177" w:firstLine="425"/>
        <w:jc w:val="left"/>
        <w:rPr>
          <w:rFonts w:ascii="方正仿宋_GBK" w:eastAsia="方正仿宋_GBK" w:hAnsi="宋体" w:cs="Times New Roman"/>
        </w:rPr>
      </w:pPr>
      <w:r>
        <w:rPr>
          <w:rFonts w:ascii="方正仿宋_GBK" w:eastAsia="方正仿宋_GBK" w:hAnsi="宋体" w:cs="Times New Roman" w:hint="eastAsia"/>
        </w:rPr>
        <w:t>根据《中华人民共和国政府采购法》、《中华人民共和国民法典》及XXX采购项目（项目编号：XXX）的《竞争性磋商文件》、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numPr>
          <w:ilvl w:val="0"/>
          <w:numId w:val="13"/>
        </w:num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合同内容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1"/>
        <w:gridCol w:w="1559"/>
        <w:gridCol w:w="709"/>
        <w:gridCol w:w="851"/>
        <w:gridCol w:w="1848"/>
        <w:gridCol w:w="1559"/>
      </w:tblGrid>
      <w:tr>
        <w:trPr>
          <w:trHeight w:val="944"/>
          <w:jc w:val="center"/>
        </w:trPr>
        <w:tc>
          <w:tcPr>
            <w:tcW w:w="2830" w:type="dxa"/>
            <w:gridSpan w:val="2"/>
            <w:tcBorders>
              <w:top w:val="single" w:sz="4" w:space="0" w:color="auto"/>
              <w:left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服务内容</w:t>
            </w:r>
          </w:p>
        </w:tc>
        <w:tc>
          <w:tcPr>
            <w:tcW w:w="709" w:type="dxa"/>
            <w:tcBorders>
              <w:top w:val="single" w:sz="4" w:space="0" w:color="auto"/>
              <w:left w:val="single" w:sz="4" w:space="0" w:color="auto"/>
              <w:right w:val="single" w:sz="4" w:space="0" w:color="auto"/>
            </w:tcBorders>
            <w:vAlign w:val="center"/>
          </w:tcPr>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单位</w:t>
            </w:r>
          </w:p>
        </w:tc>
        <w:tc>
          <w:tcPr>
            <w:tcW w:w="851" w:type="dxa"/>
            <w:tcBorders>
              <w:top w:val="single" w:sz="4" w:space="0" w:color="auto"/>
              <w:left w:val="single" w:sz="4" w:space="0" w:color="auto"/>
              <w:right w:val="single" w:sz="4" w:space="0" w:color="auto"/>
            </w:tcBorders>
            <w:vAlign w:val="center"/>
          </w:tcPr>
          <w:p>
            <w:pPr>
              <w:adjustRightInd w:val="0"/>
              <w:snapToGrid w:val="0"/>
              <w:spacing w:line="360" w:lineRule="auto"/>
              <w:ind w:firstLineChars="50" w:firstLine="120"/>
              <w:rPr>
                <w:rFonts w:ascii="方正仿宋_GBK" w:eastAsia="方正仿宋_GBK" w:hAnsi="宋体"/>
                <w:sz w:val="24"/>
                <w:szCs w:val="24"/>
              </w:rPr>
            </w:pPr>
            <w:r>
              <w:rPr>
                <w:rFonts w:ascii="方正仿宋_GBK" w:eastAsia="方正仿宋_GBK" w:hAnsi="宋体" w:hint="eastAsia"/>
                <w:sz w:val="24"/>
                <w:szCs w:val="24"/>
              </w:rPr>
              <w:t>数量</w:t>
            </w:r>
          </w:p>
        </w:tc>
        <w:tc>
          <w:tcPr>
            <w:tcW w:w="1848" w:type="dxa"/>
            <w:tcBorders>
              <w:top w:val="single" w:sz="4" w:space="0" w:color="auto"/>
              <w:left w:val="single" w:sz="4" w:space="0" w:color="auto"/>
              <w:right w:val="single" w:sz="4" w:space="0" w:color="auto"/>
            </w:tcBorders>
            <w:vAlign w:val="center"/>
          </w:tcPr>
          <w:p>
            <w:pPr>
              <w:adjustRightInd w:val="0"/>
              <w:snapToGrid w:val="0"/>
              <w:spacing w:line="360" w:lineRule="auto"/>
              <w:ind w:firstLineChars="50" w:firstLine="120"/>
              <w:jc w:val="center"/>
              <w:rPr>
                <w:rFonts w:ascii="方正仿宋_GBK" w:eastAsia="方正仿宋_GBK" w:hAnsi="宋体"/>
                <w:sz w:val="24"/>
                <w:szCs w:val="24"/>
              </w:rPr>
            </w:pPr>
            <w:r>
              <w:rPr>
                <w:rFonts w:ascii="方正仿宋_GBK" w:eastAsia="方正仿宋_GBK" w:hAnsi="宋体" w:hint="eastAsia"/>
                <w:sz w:val="24"/>
                <w:szCs w:val="24"/>
              </w:rPr>
              <w:t>单价（万元）</w:t>
            </w:r>
          </w:p>
        </w:tc>
        <w:tc>
          <w:tcPr>
            <w:tcW w:w="1559" w:type="dxa"/>
            <w:tcBorders>
              <w:top w:val="single" w:sz="4" w:space="0" w:color="auto"/>
              <w:left w:val="single" w:sz="4" w:space="0" w:color="auto"/>
              <w:right w:val="single" w:sz="4" w:space="0" w:color="auto"/>
            </w:tcBorders>
            <w:vAlign w:val="center"/>
          </w:tcPr>
          <w:p>
            <w:pPr>
              <w:adjustRightInd w:val="0"/>
              <w:snapToGrid w:val="0"/>
              <w:spacing w:line="360" w:lineRule="auto"/>
              <w:ind w:leftChars="-1" w:left="-1" w:rightChars="-42" w:right="-118" w:hangingChars="1" w:hanging="2"/>
              <w:jc w:val="center"/>
              <w:rPr>
                <w:rFonts w:ascii="方正仿宋_GBK" w:eastAsia="方正仿宋_GBK" w:hAnsi="宋体"/>
                <w:sz w:val="24"/>
                <w:szCs w:val="24"/>
              </w:rPr>
            </w:pPr>
            <w:r>
              <w:rPr>
                <w:rFonts w:ascii="方正仿宋_GBK" w:eastAsia="方正仿宋_GBK" w:hAnsi="宋体" w:hint="eastAsia"/>
                <w:sz w:val="24"/>
                <w:szCs w:val="24"/>
              </w:rPr>
              <w:t>总价（万元）</w:t>
            </w:r>
          </w:p>
        </w:tc>
      </w:tr>
      <w:tr>
        <w:trPr>
          <w:trHeight w:val="647"/>
          <w:jc w:val="center"/>
        </w:trPr>
        <w:tc>
          <w:tcPr>
            <w:tcW w:w="1271"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c>
          <w:tcPr>
            <w:tcW w:w="155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c>
          <w:tcPr>
            <w:tcW w:w="70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c>
          <w:tcPr>
            <w:tcW w:w="1848"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c>
          <w:tcPr>
            <w:tcW w:w="1559"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auto"/>
              <w:jc w:val="center"/>
              <w:rPr>
                <w:rFonts w:ascii="方正仿宋_GBK" w:eastAsia="方正仿宋_GBK" w:hAnsi="宋体"/>
                <w:sz w:val="24"/>
                <w:szCs w:val="24"/>
              </w:rPr>
            </w:pPr>
            <w:r>
              <w:rPr>
                <w:rFonts w:ascii="方正仿宋_GBK" w:eastAsia="方正仿宋_GBK" w:hAnsi="宋体"/>
                <w:sz w:val="24"/>
                <w:szCs w:val="24"/>
              </w:rPr>
              <w:t> </w:t>
            </w:r>
          </w:p>
        </w:tc>
      </w:tr>
    </w:tbl>
    <w:p>
      <w:pPr>
        <w:numPr>
          <w:ilvl w:val="0"/>
          <w:numId w:val="13"/>
        </w:num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合同总价</w:t>
      </w:r>
    </w:p>
    <w:p>
      <w:pPr>
        <w:adjustRightInd w:val="0"/>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合同总价为人民币大写：XXX元，即￥XXX元；该合同总价已包括供应商完成本项目全部工作内容并通过验收的所有费用，包含但不限于：人工费、通讯费、交通费、税费、辅助材料费、机械费等履行完本项目的所有费用，本合同执行期间合同总价不变，甲方无须另向乙方支付本合同规定之外的其他任何费用。</w:t>
      </w:r>
    </w:p>
    <w:p>
      <w:pPr>
        <w:numPr>
          <w:ilvl w:val="0"/>
          <w:numId w:val="13"/>
        </w:num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服务内容及要求</w:t>
      </w:r>
    </w:p>
    <w:p>
      <w:pPr>
        <w:tabs>
          <w:tab w:val="left" w:pos="2145"/>
        </w:tabs>
        <w:adjustRightInd w:val="0"/>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w:t>
      </w:r>
    </w:p>
    <w:p>
      <w:pPr>
        <w:tabs>
          <w:tab w:val="left" w:pos="2145"/>
        </w:tabs>
        <w:adjustRightInd w:val="0"/>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sz w:val="24"/>
          <w:szCs w:val="24"/>
        </w:rPr>
        <w:t>.</w:t>
      </w:r>
      <w:r>
        <w:rPr>
          <w:rFonts w:ascii="方正仿宋_GBK" w:eastAsia="方正仿宋_GBK" w:hAnsi="宋体" w:hint="eastAsia"/>
          <w:sz w:val="24"/>
          <w:szCs w:val="24"/>
        </w:rPr>
        <w:t>……</w:t>
      </w:r>
    </w:p>
    <w:p>
      <w:pPr>
        <w:tabs>
          <w:tab w:val="left" w:pos="2145"/>
        </w:tabs>
        <w:adjustRightInd w:val="0"/>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w:t>
      </w:r>
      <w:r>
        <w:rPr>
          <w:rFonts w:ascii="方正仿宋_GBK" w:eastAsia="方正仿宋_GBK" w:hAnsi="宋体"/>
          <w:sz w:val="24"/>
          <w:szCs w:val="24"/>
        </w:rPr>
        <w:t>.</w:t>
      </w:r>
      <w:r>
        <w:rPr>
          <w:rFonts w:ascii="方正仿宋_GBK" w:eastAsia="方正仿宋_GBK" w:hAnsi="宋体" w:hint="eastAsia"/>
          <w:sz w:val="24"/>
          <w:szCs w:val="24"/>
        </w:rPr>
        <w:t>……</w:t>
      </w:r>
    </w:p>
    <w:p>
      <w:pPr>
        <w:numPr>
          <w:ilvl w:val="0"/>
          <w:numId w:val="13"/>
        </w:num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考核及验收</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 ……</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 ……</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sz w:val="24"/>
          <w:szCs w:val="24"/>
        </w:rPr>
        <w:t>3</w:t>
      </w:r>
      <w:r>
        <w:rPr>
          <w:rFonts w:ascii="方正仿宋_GBK" w:eastAsia="方正仿宋_GBK" w:hAnsi="宋体" w:hint="eastAsia"/>
          <w:sz w:val="24"/>
          <w:szCs w:val="24"/>
        </w:rPr>
        <w:t>.其他未尽事宜应严格按照《财政部关于进一步加强政府采购需求和履约验收管理的指导意见》（财库〔2016〕205号）的要求进行。</w:t>
      </w:r>
      <w:r>
        <w:rPr>
          <w:rFonts w:ascii="方正仿宋_GBK" w:eastAsia="方正仿宋_GBK" w:hAnsi="宋体"/>
          <w:sz w:val="24"/>
          <w:szCs w:val="24"/>
        </w:rPr>
        <w:t> </w:t>
      </w:r>
    </w:p>
    <w:p>
      <w:pPr>
        <w:numPr>
          <w:ilvl w:val="0"/>
          <w:numId w:val="13"/>
        </w:num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付款方式</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1.服务提供完成并验收合格，采购人在接到中标人通知与票据、凭证资料起30日内，支付合同总金额的 100.00 %；。</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2.乙方须向甲方出具合法有效完整的完税发票及凭证资料进行支付结算。</w:t>
      </w:r>
    </w:p>
    <w:p>
      <w:pPr>
        <w:numPr>
          <w:ilvl w:val="0"/>
          <w:numId w:val="13"/>
        </w:num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售后服务</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w:t>
      </w:r>
    </w:p>
    <w:p>
      <w:pPr>
        <w:numPr>
          <w:ilvl w:val="0"/>
          <w:numId w:val="13"/>
        </w:num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违约责任</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1.甲方违约责任</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（1）甲方……的，甲方应偿付合同总价百分之XXX的违约金；</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（2）甲方……的，除应及时付足货款外，应向乙方偿付欠款总额万分之XXX/天的违约金；逾期付款超过XXX天的，乙方有权终止合同；</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（3） 甲方偿付的违约金不足以弥补乙方损失的，还应按乙方损失尚未弥补的部分，支付赔偿金给乙方。</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2.乙方违约责任</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（1）乙方……的，乙方应向甲方支付合同总价的百分之XXX的违约金。</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lastRenderedPageBreak/>
        <w:t>（2）乙方……的，乙方应向甲方支付合同总价的百分之XXX的违约金。</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（3）乙方偿付的违约金不足以弥补甲方损失的，还应按甲方损失尚未弥补的部分，支付赔偿金给甲方。</w:t>
      </w:r>
    </w:p>
    <w:p>
      <w:pPr>
        <w:numPr>
          <w:ilvl w:val="0"/>
          <w:numId w:val="13"/>
        </w:num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争议解决办法</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1.合同履行期间,若双方发生争议，可协商或由有关部门调解解决，协商或调解不成的，由当事人依法维护其合法权益。</w:t>
      </w:r>
    </w:p>
    <w:p>
      <w:pPr>
        <w:numPr>
          <w:ilvl w:val="0"/>
          <w:numId w:val="13"/>
        </w:num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其他</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1.如有未尽事宜，由双方依法订立补充合同。</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2.本合同双方应加盖骑缝章。</w:t>
      </w:r>
    </w:p>
    <w:p>
      <w:pPr>
        <w:adjustRightInd w:val="0"/>
        <w:snapToGrid w:val="0"/>
        <w:spacing w:line="360" w:lineRule="auto"/>
        <w:ind w:firstLineChars="196" w:firstLine="470"/>
        <w:rPr>
          <w:rFonts w:ascii="方正仿宋_GBK" w:eastAsia="方正仿宋_GBK" w:hAnsi="宋体"/>
          <w:sz w:val="24"/>
          <w:szCs w:val="24"/>
        </w:rPr>
      </w:pPr>
      <w:r>
        <w:rPr>
          <w:rFonts w:ascii="方正仿宋_GBK" w:eastAsia="方正仿宋_GBK" w:hAnsi="宋体" w:hint="eastAsia"/>
          <w:sz w:val="24"/>
          <w:szCs w:val="24"/>
        </w:rPr>
        <w:t>3.本合同一式X份，自双方签章之日起生效。甲方、乙方、……各一份。</w:t>
      </w:r>
    </w:p>
    <w:tbl>
      <w:tblPr>
        <w:tblpPr w:leftFromText="180" w:rightFromText="180" w:vertAnchor="text" w:horzAnchor="page" w:tblpXSpec="center" w:tblpY="19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4"/>
        <w:gridCol w:w="4548"/>
      </w:tblGrid>
      <w:tr>
        <w:trPr>
          <w:trHeight w:val="58"/>
          <w:jc w:val="center"/>
        </w:trPr>
        <w:tc>
          <w:tcPr>
            <w:tcW w:w="4584" w:type="dxa"/>
          </w:tcPr>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甲方（盖章）：</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甲方代表（签字）：</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地址：</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电话：</w:t>
            </w:r>
          </w:p>
          <w:p>
            <w:pPr>
              <w:adjustRightInd w:val="0"/>
              <w:snapToGrid w:val="0"/>
              <w:spacing w:line="360" w:lineRule="auto"/>
              <w:rPr>
                <w:rFonts w:ascii="方正仿宋_GBK" w:eastAsia="方正仿宋_GBK" w:hAnsi="宋体"/>
                <w:sz w:val="24"/>
                <w:szCs w:val="24"/>
              </w:rPr>
            </w:pPr>
          </w:p>
          <w:p>
            <w:pPr>
              <w:adjustRightInd w:val="0"/>
              <w:snapToGrid w:val="0"/>
              <w:spacing w:line="360" w:lineRule="auto"/>
              <w:rPr>
                <w:rFonts w:ascii="方正仿宋_GBK" w:eastAsia="方正仿宋_GBK" w:hAnsi="宋体"/>
                <w:sz w:val="24"/>
                <w:szCs w:val="24"/>
              </w:rPr>
            </w:pPr>
          </w:p>
          <w:p>
            <w:pPr>
              <w:adjustRightInd w:val="0"/>
              <w:snapToGrid w:val="0"/>
              <w:spacing w:line="360" w:lineRule="auto"/>
              <w:rPr>
                <w:rFonts w:ascii="方正仿宋_GBK" w:eastAsia="方正仿宋_GBK" w:hAnsi="宋体"/>
                <w:sz w:val="24"/>
                <w:szCs w:val="24"/>
              </w:rPr>
            </w:pP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日期：    年    月    日</w:t>
            </w:r>
          </w:p>
        </w:tc>
        <w:tc>
          <w:tcPr>
            <w:tcW w:w="4548" w:type="dxa"/>
          </w:tcPr>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乙方（盖章）：  </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乙方代表（签字）：</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地址： </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电话：</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开户银行：</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开户账号：</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开户银行行号：</w:t>
            </w:r>
          </w:p>
          <w:p>
            <w:pPr>
              <w:adjustRightInd w:val="0"/>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日期：    年    月    日</w:t>
            </w:r>
          </w:p>
        </w:tc>
      </w:tr>
    </w:tbl>
    <w:p>
      <w:pPr>
        <w:rPr>
          <w:rFonts w:ascii="方正仿宋_GBK" w:eastAsia="方正仿宋_GBK"/>
          <w:sz w:val="24"/>
        </w:rPr>
      </w:pPr>
    </w:p>
    <w:p>
      <w:pPr>
        <w:tabs>
          <w:tab w:val="left" w:pos="9000"/>
        </w:tabs>
        <w:spacing w:line="276" w:lineRule="auto"/>
        <w:jc w:val="center"/>
        <w:rPr>
          <w:rFonts w:ascii="方正仿宋_GBK" w:eastAsia="方正仿宋_GBK"/>
          <w:sz w:val="21"/>
          <w:szCs w:val="21"/>
        </w:rPr>
        <w:sectPr>
          <w:footerReference w:type="even" r:id="rId15"/>
          <w:footerReference w:type="default" r:id="rId16"/>
          <w:pgSz w:w="11907" w:h="16840"/>
          <w:pgMar w:top="1134" w:right="1191" w:bottom="1134" w:left="1304" w:header="964" w:footer="992" w:gutter="0"/>
          <w:pgNumType w:fmt="numberInDash"/>
          <w:cols w:space="720"/>
          <w:docGrid w:linePitch="312"/>
        </w:sectPr>
      </w:pPr>
    </w:p>
    <w:p>
      <w:pPr>
        <w:pStyle w:val="23"/>
        <w:spacing w:before="0" w:after="0" w:line="360" w:lineRule="auto"/>
        <w:jc w:val="center"/>
        <w:rPr>
          <w:rFonts w:ascii="方正小标宋_GBK" w:eastAsia="方正小标宋_GBK" w:hAnsi="宋体"/>
          <w:b w:val="0"/>
          <w:sz w:val="36"/>
          <w:szCs w:val="30"/>
        </w:rPr>
      </w:pPr>
      <w:bookmarkStart w:id="94" w:name="_Hlt41879464"/>
      <w:bookmarkStart w:id="95" w:name="_Toc146178552"/>
      <w:bookmarkStart w:id="96" w:name="_Toc76462349"/>
      <w:bookmarkEnd w:id="94"/>
      <w:r>
        <w:rPr>
          <w:rFonts w:ascii="方正小标宋_GBK" w:eastAsia="方正小标宋_GBK" w:hAnsi="宋体" w:hint="eastAsia"/>
          <w:b w:val="0"/>
          <w:sz w:val="36"/>
          <w:szCs w:val="30"/>
        </w:rPr>
        <w:lastRenderedPageBreak/>
        <w:t>第七章  响应文件编制要求</w:t>
      </w:r>
      <w:bookmarkEnd w:id="95"/>
      <w:bookmarkEnd w:id="96"/>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一、经济部分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（一）竞争性磋商报价函</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三、商务部分</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（一）商务响应偏离表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四、资格条件及其他</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五、其他资料</w:t>
      </w:r>
    </w:p>
    <w:p>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（一）中小企业声明函、监狱企业证明文件、残疾人福利性单位声明函</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（二）联合体协议或分包意向协议（格式自定）</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（三）其他与项目有关的资料</w:t>
      </w:r>
    </w:p>
    <w:p>
      <w:pPr>
        <w:snapToGrid w:val="0"/>
        <w:spacing w:line="360" w:lineRule="auto"/>
        <w:rPr>
          <w:rFonts w:ascii="宋体" w:hAnsi="宋体"/>
          <w:sz w:val="24"/>
          <w:szCs w:val="24"/>
          <w:bdr w:val="single" w:sz="4" w:space="0" w:color="auto"/>
        </w:rPr>
        <w:sectPr>
          <w:pgSz w:w="11907" w:h="16840"/>
          <w:pgMar w:top="1134" w:right="1191" w:bottom="1134" w:left="1304" w:header="851" w:footer="992" w:gutter="0"/>
          <w:pgNumType w:fmt="numberInDash"/>
          <w:cols w:space="720"/>
          <w:docGrid w:linePitch="380" w:charSpace="-5735"/>
        </w:sectPr>
      </w:pPr>
    </w:p>
    <w:p>
      <w:pPr>
        <w:pStyle w:val="23"/>
        <w:adjustRightInd w:val="0"/>
        <w:snapToGrid w:val="0"/>
        <w:spacing w:before="0" w:after="0" w:line="400" w:lineRule="exact"/>
        <w:ind w:firstLineChars="200" w:firstLine="480"/>
        <w:rPr>
          <w:rFonts w:ascii="方正仿宋_GBK" w:eastAsia="方正仿宋_GBK" w:hAnsi="宋体"/>
          <w:sz w:val="24"/>
        </w:rPr>
      </w:pPr>
      <w:bookmarkStart w:id="97" w:name="_Toc313008356"/>
      <w:bookmarkStart w:id="98" w:name="_Toc146178553"/>
      <w:bookmarkStart w:id="99" w:name="_Toc342913419"/>
      <w:bookmarkStart w:id="100" w:name="_Toc313888360"/>
      <w:bookmarkStart w:id="101" w:name="_Toc76462350"/>
      <w:bookmarkStart w:id="102" w:name="_Toc12789073"/>
      <w:bookmarkStart w:id="103" w:name="_Toc283382454"/>
      <w:r>
        <w:rPr>
          <w:rFonts w:ascii="方正仿宋_GBK" w:eastAsia="方正仿宋_GBK" w:hAnsi="宋体" w:hint="eastAsia"/>
          <w:sz w:val="24"/>
        </w:rPr>
        <w:lastRenderedPageBreak/>
        <w:t>一、经济部分</w:t>
      </w:r>
      <w:bookmarkEnd w:id="97"/>
      <w:bookmarkEnd w:id="98"/>
      <w:bookmarkEnd w:id="99"/>
      <w:bookmarkEnd w:id="100"/>
      <w:bookmarkEnd w:id="101"/>
    </w:p>
    <w:bookmarkEnd w:id="102"/>
    <w:bookmarkEnd w:id="103"/>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（一）竞争性磋商报价函</w:t>
      </w:r>
    </w:p>
    <w:p>
      <w:pPr>
        <w:jc w:val="center"/>
        <w:rPr>
          <w:rFonts w:ascii="方正仿宋_GBK" w:eastAsia="方正仿宋_GBK"/>
          <w:b/>
          <w:szCs w:val="28"/>
        </w:rPr>
      </w:pPr>
      <w:r>
        <w:rPr>
          <w:rFonts w:ascii="方正仿宋_GBK" w:eastAsia="方正仿宋_GBK" w:hint="eastAsia"/>
          <w:b/>
          <w:szCs w:val="28"/>
        </w:rPr>
        <w:t>竞争性磋商报价函</w:t>
      </w:r>
    </w:p>
    <w:p>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（采购代理机构名称）</w:t>
      </w:r>
      <w:r>
        <w:rPr>
          <w:rFonts w:ascii="方正仿宋_GBK" w:eastAsia="方正仿宋_GBK" w:hAnsi="宋体" w:hint="eastAsia"/>
          <w:sz w:val="24"/>
          <w:szCs w:val="24"/>
        </w:rPr>
        <w:t>：</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我方收到____________________________（磋商项目名称）的竞争性磋商文件，经详细研究，决定参加该项目的磋商。</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1.愿意按照竞争性磋商文件中的一切要求，提供本项目的服务，初始报价为人民币大写：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份，电子文档</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3.我方承诺：本次磋商的有效期为提交响应文件截止时间起90天。</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4.我方完全理解和接受贵方竞争性磋商文件的一切规定和要求及评审办法。</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5.在整个竞争性磋商过程中，我方若有违规行为，接受按照《中华人民共和国政府采购法》和《竞争性磋商文件》之规定给予惩罚。</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6.我方若成为成交供应商，将按照最终磋商结果签订合同，并且严格履行合同义务。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pPr>
        <w:snapToGrid w:val="0"/>
        <w:spacing w:line="312" w:lineRule="auto"/>
        <w:ind w:firstLineChars="200" w:firstLine="480"/>
        <w:rPr>
          <w:rFonts w:ascii="方正仿宋_GBK" w:eastAsia="方正仿宋_GBK" w:hAnsi="宋体"/>
          <w:sz w:val="24"/>
          <w:szCs w:val="24"/>
        </w:rPr>
        <w:sectPr>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pPr>
        <w:tabs>
          <w:tab w:val="left" w:pos="289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项目号：                              </w:t>
      </w:r>
    </w:p>
    <w:p>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 xml:space="preserve">磋商项目名称：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557"/>
        <w:gridCol w:w="3127"/>
        <w:gridCol w:w="1235"/>
        <w:gridCol w:w="1235"/>
        <w:gridCol w:w="1235"/>
      </w:tblGrid>
      <w:tr>
        <w:trPr>
          <w:trHeight w:hRule="exact" w:val="564"/>
          <w:jc w:val="center"/>
        </w:trPr>
        <w:tc>
          <w:tcPr>
            <w:tcW w:w="939"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1557"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名称</w:t>
            </w:r>
          </w:p>
        </w:tc>
        <w:tc>
          <w:tcPr>
            <w:tcW w:w="3127"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相关信息</w:t>
            </w:r>
          </w:p>
        </w:tc>
        <w:tc>
          <w:tcPr>
            <w:tcW w:w="1235"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数量</w:t>
            </w:r>
          </w:p>
        </w:tc>
        <w:tc>
          <w:tcPr>
            <w:tcW w:w="1235"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单价</w:t>
            </w:r>
          </w:p>
        </w:tc>
        <w:tc>
          <w:tcPr>
            <w:tcW w:w="1235" w:type="dxa"/>
            <w:vAlign w:val="center"/>
          </w:tcPr>
          <w:p>
            <w:pPr>
              <w:jc w:val="center"/>
              <w:rPr>
                <w:rFonts w:ascii="方正仿宋_GBK" w:eastAsia="方正仿宋_GBK" w:hAnsi="宋体"/>
                <w:b/>
                <w:sz w:val="21"/>
                <w:szCs w:val="21"/>
              </w:rPr>
            </w:pPr>
            <w:r>
              <w:rPr>
                <w:rFonts w:ascii="方正仿宋_GBK" w:eastAsia="方正仿宋_GBK" w:hAnsi="宋体" w:hint="eastAsia"/>
                <w:b/>
                <w:sz w:val="21"/>
                <w:szCs w:val="21"/>
              </w:rPr>
              <w:t>合计</w:t>
            </w: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557" w:type="dxa"/>
            <w:vAlign w:val="center"/>
          </w:tcPr>
          <w:p>
            <w:pPr>
              <w:jc w:val="center"/>
              <w:rPr>
                <w:rFonts w:ascii="方正仿宋_GBK" w:eastAsia="方正仿宋_GBK" w:hAnsi="宋体"/>
                <w:sz w:val="21"/>
                <w:szCs w:val="21"/>
              </w:rPr>
            </w:pP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11</w:t>
            </w:r>
          </w:p>
        </w:tc>
        <w:tc>
          <w:tcPr>
            <w:tcW w:w="1557" w:type="dxa"/>
            <w:vAlign w:val="center"/>
          </w:tcPr>
          <w:p>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3127" w:type="dxa"/>
          </w:tcPr>
          <w:p>
            <w:pPr>
              <w:jc w:val="center"/>
              <w:rPr>
                <w:rFonts w:ascii="方正仿宋_GBK" w:eastAsia="方正仿宋_GBK" w:hAnsi="宋体"/>
                <w:sz w:val="21"/>
                <w:szCs w:val="21"/>
              </w:rPr>
            </w:pPr>
          </w:p>
        </w:tc>
        <w:tc>
          <w:tcPr>
            <w:tcW w:w="1235" w:type="dxa"/>
            <w:vAlign w:val="center"/>
          </w:tcPr>
          <w:p>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pPr>
              <w:jc w:val="center"/>
              <w:rPr>
                <w:rFonts w:ascii="方正仿宋_GBK" w:eastAsia="方正仿宋_GBK" w:hAnsi="宋体"/>
                <w:sz w:val="21"/>
                <w:szCs w:val="21"/>
              </w:rPr>
            </w:pPr>
          </w:p>
        </w:tc>
        <w:tc>
          <w:tcPr>
            <w:tcW w:w="1235" w:type="dxa"/>
          </w:tcPr>
          <w:p>
            <w:pPr>
              <w:jc w:val="center"/>
              <w:rPr>
                <w:rFonts w:ascii="方正仿宋_GBK" w:eastAsia="方正仿宋_GBK" w:hAnsi="宋体"/>
                <w:sz w:val="21"/>
                <w:szCs w:val="21"/>
              </w:rPr>
            </w:pPr>
          </w:p>
        </w:tc>
      </w:tr>
      <w:tr>
        <w:trPr>
          <w:trHeight w:hRule="exact" w:val="417"/>
          <w:jc w:val="center"/>
        </w:trPr>
        <w:tc>
          <w:tcPr>
            <w:tcW w:w="939" w:type="dxa"/>
            <w:vAlign w:val="center"/>
          </w:tcPr>
          <w:p>
            <w:pPr>
              <w:pStyle w:val="ae"/>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557" w:type="dxa"/>
            <w:vAlign w:val="center"/>
          </w:tcPr>
          <w:p>
            <w:pPr>
              <w:jc w:val="center"/>
              <w:rPr>
                <w:rFonts w:ascii="方正仿宋_GBK" w:eastAsia="方正仿宋_GBK" w:hAnsi="宋体"/>
                <w:sz w:val="21"/>
                <w:szCs w:val="21"/>
              </w:rPr>
            </w:pPr>
            <w:r>
              <w:rPr>
                <w:rFonts w:ascii="方正仿宋_GBK" w:eastAsia="方正仿宋_GBK" w:hAnsi="宋体" w:hint="eastAsia"/>
                <w:sz w:val="21"/>
                <w:szCs w:val="21"/>
              </w:rPr>
              <w:t>总计</w:t>
            </w:r>
          </w:p>
        </w:tc>
        <w:tc>
          <w:tcPr>
            <w:tcW w:w="6832" w:type="dxa"/>
            <w:gridSpan w:val="4"/>
          </w:tcPr>
          <w:p>
            <w:pPr>
              <w:rPr>
                <w:rFonts w:ascii="方正仿宋_GBK" w:eastAsia="方正仿宋_GBK" w:hAnsi="宋体"/>
                <w:sz w:val="21"/>
                <w:szCs w:val="21"/>
              </w:rPr>
            </w:pPr>
          </w:p>
        </w:tc>
      </w:tr>
    </w:tbl>
    <w:p>
      <w:pPr>
        <w:snapToGrid w:val="0"/>
        <w:spacing w:line="500" w:lineRule="exact"/>
        <w:ind w:firstLineChars="200" w:firstLine="480"/>
        <w:rPr>
          <w:rFonts w:ascii="方正仿宋_GBK" w:eastAsia="方正仿宋_GBK" w:hAnsi="宋体"/>
          <w:sz w:val="24"/>
          <w:szCs w:val="28"/>
        </w:rPr>
      </w:pPr>
    </w:p>
    <w:p>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04" w:name="OLE_LINK1"/>
      <w:bookmarkStart w:id="105" w:name="OLE_LINK2"/>
      <w:r>
        <w:rPr>
          <w:rFonts w:ascii="方正仿宋_GBK" w:eastAsia="方正仿宋_GBK" w:hAnsi="宋体" w:hint="eastAsia"/>
          <w:sz w:val="24"/>
          <w:szCs w:val="28"/>
        </w:rPr>
        <w:t>。</w:t>
      </w:r>
      <w:bookmarkEnd w:id="104"/>
      <w:bookmarkEnd w:id="105"/>
    </w:p>
    <w:p>
      <w:pPr>
        <w:pStyle w:val="10"/>
        <w:spacing w:line="360" w:lineRule="auto"/>
        <w:rPr>
          <w:rFonts w:ascii="方正仿宋_GBK" w:eastAsia="方正仿宋_GBK" w:hAnsi="宋体"/>
          <w:sz w:val="24"/>
          <w:szCs w:val="24"/>
        </w:rPr>
      </w:pPr>
    </w:p>
    <w:p>
      <w:pPr>
        <w:pStyle w:val="1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p/>
    <w:p>
      <w:pPr>
        <w:spacing w:line="360" w:lineRule="auto"/>
      </w:pPr>
      <w:r>
        <w:rPr>
          <w:rFonts w:ascii="方正仿宋_GBK" w:eastAsia="方正仿宋_GBK" w:hAnsi="宋体" w:hint="eastAsia"/>
          <w:sz w:val="24"/>
          <w:szCs w:val="24"/>
        </w:rPr>
        <w:t xml:space="preserve">                                             供应商名称（公章）或自然人签署：</w:t>
      </w:r>
    </w:p>
    <w:p>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pPr>
        <w:snapToGrid w:val="0"/>
        <w:spacing w:line="360" w:lineRule="auto"/>
        <w:ind w:firstLineChars="200" w:firstLine="480"/>
        <w:rPr>
          <w:rFonts w:ascii="方正仿宋_GBK" w:eastAsia="方正仿宋_GBK" w:hAnsi="宋体"/>
          <w:sz w:val="24"/>
          <w:szCs w:val="24"/>
          <w:bdr w:val="single" w:sz="4" w:space="0" w:color="auto"/>
        </w:rPr>
        <w:sectPr>
          <w:headerReference w:type="default" r:id="rId17"/>
          <w:pgSz w:w="11907" w:h="16840"/>
          <w:pgMar w:top="1134" w:right="1191" w:bottom="1134" w:left="1304" w:header="851" w:footer="992" w:gutter="0"/>
          <w:pgNumType w:fmt="numberInDash"/>
          <w:cols w:space="720"/>
          <w:docGrid w:linePitch="380" w:charSpace="-5735"/>
        </w:sectPr>
      </w:pPr>
    </w:p>
    <w:p>
      <w:pPr>
        <w:pStyle w:val="23"/>
        <w:adjustRightInd w:val="0"/>
        <w:snapToGrid w:val="0"/>
        <w:spacing w:before="0" w:after="0" w:line="400" w:lineRule="exact"/>
        <w:ind w:firstLineChars="200" w:firstLine="480"/>
        <w:rPr>
          <w:rFonts w:ascii="方正仿宋_GBK" w:eastAsia="方正仿宋_GBK" w:hAnsi="宋体"/>
          <w:sz w:val="24"/>
        </w:rPr>
      </w:pPr>
      <w:bookmarkStart w:id="106" w:name="_Toc313888361"/>
      <w:bookmarkStart w:id="107" w:name="_Toc313008357"/>
      <w:bookmarkStart w:id="108" w:name="_Toc146178554"/>
      <w:bookmarkStart w:id="109" w:name="_Toc76462351"/>
      <w:bookmarkStart w:id="110" w:name="_Toc342913420"/>
      <w:r>
        <w:rPr>
          <w:rFonts w:ascii="方正仿宋_GBK" w:eastAsia="方正仿宋_GBK" w:hAnsi="宋体" w:hint="eastAsia"/>
          <w:sz w:val="24"/>
        </w:rPr>
        <w:lastRenderedPageBreak/>
        <w:t>二、服务部分</w:t>
      </w:r>
      <w:bookmarkEnd w:id="106"/>
      <w:bookmarkEnd w:id="107"/>
      <w:bookmarkEnd w:id="108"/>
      <w:bookmarkEnd w:id="109"/>
      <w:bookmarkEnd w:id="110"/>
    </w:p>
    <w:p>
      <w:pPr>
        <w:tabs>
          <w:tab w:val="left" w:pos="6300"/>
        </w:tabs>
        <w:snapToGrid w:val="0"/>
        <w:spacing w:line="400" w:lineRule="exact"/>
        <w:ind w:firstLineChars="200" w:firstLine="480"/>
        <w:rPr>
          <w:rFonts w:ascii="方正仿宋_GBK" w:eastAsia="方正仿宋_GBK" w:hAnsi="宋体"/>
          <w:szCs w:val="24"/>
        </w:rPr>
      </w:pPr>
      <w:r>
        <w:rPr>
          <w:rFonts w:ascii="方正仿宋_GBK" w:eastAsia="方正仿宋_GBK" w:hAnsi="宋体" w:hint="eastAsia"/>
          <w:sz w:val="24"/>
          <w:szCs w:val="24"/>
        </w:rPr>
        <w:t>（一）服务响应偏离表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项目号：                                </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磋商项目名称：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898"/>
        <w:gridCol w:w="3009"/>
        <w:gridCol w:w="2255"/>
      </w:tblGrid>
      <w:tr>
        <w:trPr>
          <w:trHeight w:val="515"/>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r>
        <w:trPr>
          <w:trHeight w:val="599"/>
          <w:jc w:val="center"/>
        </w:trPr>
        <w:tc>
          <w:tcPr>
            <w:tcW w:w="66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541"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600"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c>
          <w:tcPr>
            <w:tcW w:w="1199" w:type="pct"/>
            <w:vAlign w:val="center"/>
          </w:tcPr>
          <w:p>
            <w:pPr>
              <w:tabs>
                <w:tab w:val="left" w:pos="6300"/>
              </w:tabs>
              <w:snapToGrid w:val="0"/>
              <w:spacing w:line="500" w:lineRule="exact"/>
              <w:jc w:val="center"/>
              <w:outlineLvl w:val="0"/>
              <w:rPr>
                <w:rFonts w:ascii="方正仿宋_GBK" w:eastAsia="方正仿宋_GBK" w:hAnsi="宋体"/>
                <w:sz w:val="21"/>
                <w:szCs w:val="21"/>
              </w:rPr>
            </w:pPr>
          </w:p>
        </w:tc>
      </w:tr>
    </w:tbl>
    <w:p>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（签署或盖章）</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本表即为对本项目“第二章  项目服务需求”中所列条款进行比较和响应；</w:t>
      </w:r>
    </w:p>
    <w:p>
      <w:pPr>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rPr>
        <w:t>2.本表可扩展。</w:t>
      </w:r>
    </w:p>
    <w:p>
      <w:pPr>
        <w:tabs>
          <w:tab w:val="left" w:pos="6300"/>
        </w:tabs>
        <w:snapToGrid w:val="0"/>
        <w:spacing w:line="400" w:lineRule="exact"/>
        <w:ind w:firstLineChars="200" w:firstLine="560"/>
        <w:rPr>
          <w:rFonts w:ascii="方正仿宋_GBK" w:eastAsia="方正仿宋_GBK" w:hAnsi="宋体"/>
          <w:szCs w:val="24"/>
        </w:rPr>
      </w:pPr>
      <w:r>
        <w:rPr>
          <w:rFonts w:ascii="方正仿宋_GBK" w:eastAsia="方正仿宋_GBK" w:hAnsi="宋体"/>
          <w:szCs w:val="24"/>
        </w:rPr>
        <w:br w:type="page"/>
      </w:r>
      <w:r>
        <w:rPr>
          <w:rFonts w:ascii="方正仿宋_GBK" w:eastAsia="方正仿宋_GBK" w:hAnsi="宋体" w:hint="eastAsia"/>
          <w:sz w:val="24"/>
          <w:szCs w:val="24"/>
        </w:rPr>
        <w:lastRenderedPageBreak/>
        <w:t>（二）其他资料（格式自定）</w:t>
      </w:r>
    </w:p>
    <w:p>
      <w:pPr>
        <w:pStyle w:val="23"/>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111" w:name="_Toc342913421"/>
      <w:bookmarkStart w:id="112" w:name="_Toc313008358"/>
      <w:bookmarkStart w:id="113" w:name="_Toc76462352"/>
      <w:bookmarkStart w:id="114" w:name="_Toc313888362"/>
      <w:bookmarkStart w:id="115" w:name="_Toc146178555"/>
      <w:r>
        <w:rPr>
          <w:rFonts w:ascii="方正仿宋_GBK" w:eastAsia="方正仿宋_GBK" w:hAnsi="宋体" w:hint="eastAsia"/>
          <w:sz w:val="24"/>
        </w:rPr>
        <w:lastRenderedPageBreak/>
        <w:t>三、商务部分</w:t>
      </w:r>
      <w:bookmarkEnd w:id="111"/>
      <w:bookmarkEnd w:id="112"/>
      <w:bookmarkEnd w:id="113"/>
      <w:bookmarkEnd w:id="114"/>
      <w:bookmarkEnd w:id="115"/>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（一）商务响应偏离表</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项目号：                                </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磋商项目名称：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trPr>
          <w:trHeight w:val="765"/>
        </w:trPr>
        <w:tc>
          <w:tcPr>
            <w:tcW w:w="1510" w:type="dxa"/>
            <w:vAlign w:val="center"/>
          </w:tcPr>
          <w:p>
            <w:pPr>
              <w:snapToGrid w:val="0"/>
              <w:spacing w:line="360" w:lineRule="auto"/>
              <w:ind w:firstLine="465"/>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磋商项目商务需求</w:t>
            </w: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r>
        <w:trPr>
          <w:trHeight w:val="703"/>
        </w:trPr>
        <w:tc>
          <w:tcPr>
            <w:tcW w:w="1510"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pPr>
              <w:tabs>
                <w:tab w:val="left" w:pos="6300"/>
              </w:tabs>
              <w:snapToGrid w:val="0"/>
              <w:spacing w:line="360" w:lineRule="auto"/>
              <w:jc w:val="center"/>
              <w:outlineLvl w:val="0"/>
              <w:rPr>
                <w:rFonts w:ascii="方正仿宋_GBK" w:eastAsia="方正仿宋_GBK" w:hAnsi="宋体"/>
                <w:sz w:val="21"/>
                <w:szCs w:val="24"/>
              </w:rPr>
            </w:pPr>
          </w:p>
        </w:tc>
      </w:tr>
    </w:tbl>
    <w:p>
      <w:pPr>
        <w:snapToGrid w:val="0"/>
        <w:spacing w:line="360" w:lineRule="auto"/>
        <w:ind w:firstLine="465"/>
        <w:rPr>
          <w:rFonts w:ascii="方正仿宋_GBK" w:eastAsia="方正仿宋_GBK" w:hAnsi="宋体"/>
          <w:sz w:val="24"/>
          <w:szCs w:val="24"/>
        </w:rPr>
      </w:pPr>
    </w:p>
    <w:p>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本表即为对本项目“第三章  项目商务需求”中所列条款进行比较和响应；</w:t>
      </w:r>
    </w:p>
    <w:p>
      <w:pPr>
        <w:snapToGrid w:val="0"/>
        <w:spacing w:line="400" w:lineRule="exact"/>
        <w:ind w:firstLineChars="200" w:firstLine="480"/>
        <w:rPr>
          <w:rFonts w:ascii="方正仿宋_GBK" w:eastAsia="方正仿宋_GBK"/>
          <w:b/>
        </w:rPr>
        <w:sectPr>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2.本表可扩展。</w:t>
      </w:r>
    </w:p>
    <w:p>
      <w:pPr>
        <w:snapToGrid w:val="0"/>
        <w:spacing w:line="400" w:lineRule="exact"/>
        <w:ind w:firstLineChars="200" w:firstLine="480"/>
        <w:rPr>
          <w:rFonts w:ascii="方正仿宋_GBK" w:eastAsia="方正仿宋_GBK" w:hAnsi="宋体"/>
          <w:sz w:val="24"/>
          <w:szCs w:val="24"/>
        </w:rPr>
      </w:pPr>
      <w:bookmarkStart w:id="116" w:name="_Toc283382459"/>
      <w:r>
        <w:rPr>
          <w:rFonts w:ascii="方正仿宋_GBK" w:eastAsia="方正仿宋_GBK" w:hAnsi="宋体" w:hint="eastAsia"/>
          <w:sz w:val="24"/>
          <w:szCs w:val="24"/>
        </w:rPr>
        <w:lastRenderedPageBreak/>
        <w:t>（二）其它优惠承诺（格式自定）</w:t>
      </w:r>
    </w:p>
    <w:p>
      <w:pPr>
        <w:snapToGrid w:val="0"/>
        <w:spacing w:line="400" w:lineRule="exact"/>
        <w:ind w:firstLineChars="200" w:firstLine="480"/>
        <w:rPr>
          <w:rFonts w:ascii="方正仿宋_GBK" w:eastAsia="方正仿宋_GBK" w:hAnsi="宋体"/>
          <w:sz w:val="24"/>
          <w:szCs w:val="24"/>
        </w:rPr>
      </w:pPr>
    </w:p>
    <w:p>
      <w:pPr>
        <w:pStyle w:val="23"/>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117" w:name="_Toc313008359"/>
      <w:bookmarkStart w:id="118" w:name="_Toc146178556"/>
      <w:bookmarkStart w:id="119" w:name="_Toc76462353"/>
      <w:bookmarkStart w:id="120" w:name="_Toc313888363"/>
      <w:bookmarkStart w:id="121" w:name="_Toc342913422"/>
      <w:bookmarkEnd w:id="116"/>
      <w:r>
        <w:rPr>
          <w:rFonts w:ascii="方正仿宋_GBK" w:eastAsia="方正仿宋_GBK" w:hAnsi="宋体" w:hint="eastAsia"/>
          <w:sz w:val="24"/>
        </w:rPr>
        <w:lastRenderedPageBreak/>
        <w:t>四、资格条件</w:t>
      </w:r>
      <w:bookmarkEnd w:id="117"/>
      <w:bookmarkEnd w:id="118"/>
      <w:bookmarkEnd w:id="119"/>
      <w:bookmarkEnd w:id="120"/>
      <w:bookmarkEnd w:id="121"/>
    </w:p>
    <w:p>
      <w:pPr>
        <w:tabs>
          <w:tab w:val="left" w:pos="6300"/>
        </w:tabs>
        <w:snapToGrid w:val="0"/>
        <w:spacing w:line="400" w:lineRule="exact"/>
        <w:ind w:firstLine="57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方正仿宋_GBK" w:eastAsia="方正仿宋_GBK" w:hAnsi="宋体"/>
        </w:rPr>
      </w:pPr>
    </w:p>
    <w:p>
      <w:pPr>
        <w:tabs>
          <w:tab w:val="left" w:pos="6300"/>
        </w:tabs>
        <w:snapToGrid w:val="0"/>
        <w:spacing w:line="500" w:lineRule="exact"/>
        <w:ind w:firstLine="570"/>
        <w:rPr>
          <w:rFonts w:ascii="方正仿宋_GBK" w:eastAsia="方正仿宋_GBK" w:hAnsi="宋体"/>
        </w:rPr>
      </w:pPr>
    </w:p>
    <w:p>
      <w:pPr>
        <w:tabs>
          <w:tab w:val="left" w:pos="6300"/>
        </w:tabs>
        <w:snapToGrid w:val="0"/>
        <w:spacing w:line="500" w:lineRule="exact"/>
        <w:ind w:firstLine="570"/>
        <w:rPr>
          <w:rFonts w:ascii="方正仿宋_GBK" w:eastAsia="方正仿宋_GBK" w:hAnsi="宋体"/>
        </w:rPr>
      </w:pPr>
    </w:p>
    <w:p>
      <w:pPr>
        <w:tabs>
          <w:tab w:val="left" w:pos="6300"/>
        </w:tabs>
        <w:snapToGrid w:val="0"/>
        <w:spacing w:line="500" w:lineRule="exact"/>
        <w:ind w:firstLine="570"/>
        <w:rPr>
          <w:rFonts w:ascii="方正仿宋_GBK" w:eastAsia="方正仿宋_GBK" w:hAnsi="宋体"/>
        </w:rPr>
      </w:pPr>
    </w:p>
    <w:p>
      <w:pPr>
        <w:tabs>
          <w:tab w:val="left" w:pos="6300"/>
        </w:tabs>
        <w:snapToGrid w:val="0"/>
        <w:spacing w:line="500" w:lineRule="exact"/>
        <w:ind w:firstLine="570"/>
        <w:rPr>
          <w:rFonts w:ascii="方正仿宋_GBK" w:eastAsia="方正仿宋_GBK" w:hAnsi="宋体"/>
        </w:rPr>
      </w:pPr>
    </w:p>
    <w:p>
      <w:pPr>
        <w:snapToGrid w:val="0"/>
        <w:spacing w:line="400" w:lineRule="exact"/>
        <w:ind w:firstLineChars="200" w:firstLine="560"/>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磋商项目名称：</w:t>
      </w:r>
      <w:r>
        <w:rPr>
          <w:rFonts w:ascii="方正仿宋_GBK" w:eastAsia="方正仿宋_GBK" w:hAnsi="宋体" w:hint="eastAsia"/>
          <w:sz w:val="24"/>
          <w:u w:val="single"/>
        </w:rPr>
        <w:t xml:space="preserve">                                                </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snapToGrid w:val="0"/>
        <w:spacing w:line="400" w:lineRule="exact"/>
        <w:ind w:firstLineChars="200" w:firstLine="560"/>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磋商项目名称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（采购代理机构名称）：</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pPr>
        <w:tabs>
          <w:tab w:val="left" w:pos="6300"/>
        </w:tabs>
        <w:snapToGrid w:val="0"/>
        <w:spacing w:line="500" w:lineRule="exact"/>
        <w:ind w:firstLine="570"/>
        <w:rPr>
          <w:rFonts w:ascii="方正仿宋_GBK" w:eastAsia="方正仿宋_GBK" w:hAnsi="宋体"/>
          <w:sz w:val="24"/>
          <w:szCs w:val="28"/>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firstLine="570"/>
        <w:rPr>
          <w:rFonts w:ascii="方正仿宋_GBK" w:eastAsia="方正仿宋_GBK" w:hAnsi="宋体"/>
          <w:sz w:val="24"/>
        </w:rPr>
      </w:pPr>
    </w:p>
    <w:p>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pPr>
        <w:tabs>
          <w:tab w:val="left" w:pos="6300"/>
        </w:tabs>
        <w:snapToGrid w:val="0"/>
        <w:spacing w:line="500" w:lineRule="exact"/>
        <w:ind w:firstLine="570"/>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w:t>
      </w:r>
      <w:r>
        <w:rPr>
          <w:rFonts w:ascii="方正仿宋_GBK" w:eastAsia="方正仿宋_GBK" w:hAnsi="宋体" w:hint="eastAsia"/>
          <w:sz w:val="24"/>
          <w:szCs w:val="28"/>
        </w:rPr>
        <w:t>基本资格条件承诺函</w:t>
      </w:r>
    </w:p>
    <w:p>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（采购代理机构名称）：</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pPr>
        <w:tabs>
          <w:tab w:val="left" w:pos="6300"/>
        </w:tabs>
        <w:snapToGrid w:val="0"/>
        <w:spacing w:line="500" w:lineRule="exact"/>
        <w:ind w:firstLineChars="200" w:firstLine="480"/>
        <w:rPr>
          <w:rFonts w:ascii="方正仿宋_GBK" w:eastAsia="方正仿宋_GBK" w:hAnsi="仿宋"/>
          <w:sz w:val="24"/>
        </w:rPr>
      </w:pPr>
    </w:p>
    <w:p>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pPr>
        <w:tabs>
          <w:tab w:val="left" w:pos="6300"/>
        </w:tabs>
        <w:snapToGrid w:val="0"/>
        <w:spacing w:line="500" w:lineRule="exact"/>
        <w:ind w:firstLineChars="3300" w:firstLine="7920"/>
        <w:rPr>
          <w:rFonts w:ascii="方正仿宋_GBK" w:eastAsia="方正仿宋_GBK" w:hAnsi="宋体"/>
          <w:sz w:val="24"/>
          <w:szCs w:val="24"/>
        </w:rPr>
      </w:pPr>
      <w:r>
        <w:rPr>
          <w:rFonts w:ascii="方正仿宋_GBK" w:eastAsia="方正仿宋_GBK" w:hAnsi="仿宋" w:hint="eastAsia"/>
          <w:sz w:val="24"/>
        </w:rPr>
        <w:t>年   月   日</w:t>
      </w:r>
    </w:p>
    <w:p>
      <w:pPr>
        <w:snapToGrid w:val="0"/>
        <w:spacing w:line="400" w:lineRule="exact"/>
        <w:ind w:firstLineChars="200" w:firstLine="560"/>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（五）特定资格条件证明文件</w:t>
      </w:r>
    </w:p>
    <w:p>
      <w:pPr>
        <w:tabs>
          <w:tab w:val="left" w:pos="6300"/>
        </w:tabs>
        <w:snapToGrid w:val="0"/>
        <w:spacing w:line="400" w:lineRule="exact"/>
        <w:ind w:firstLineChars="200" w:firstLine="480"/>
        <w:rPr>
          <w:rFonts w:ascii="方正仿宋_GBK" w:eastAsia="方正仿宋_GBK" w:hAnsi="宋体"/>
          <w:sz w:val="24"/>
          <w:szCs w:val="24"/>
        </w:rPr>
      </w:pPr>
    </w:p>
    <w:p>
      <w:pPr>
        <w:pStyle w:val="23"/>
        <w:adjustRightInd w:val="0"/>
        <w:snapToGrid w:val="0"/>
        <w:spacing w:before="0" w:after="0" w:line="400" w:lineRule="exact"/>
        <w:ind w:firstLineChars="200" w:firstLine="560"/>
        <w:rPr>
          <w:rFonts w:ascii="方正仿宋_GBK" w:eastAsia="方正仿宋_GBK" w:hAnsi="宋体"/>
          <w:sz w:val="24"/>
        </w:rPr>
      </w:pPr>
      <w:bookmarkStart w:id="122" w:name="_Toc14422"/>
      <w:r>
        <w:rPr>
          <w:rFonts w:ascii="方正仿宋_GBK" w:eastAsia="方正仿宋_GBK" w:hAnsi="宋体"/>
          <w:b w:val="0"/>
          <w:sz w:val="28"/>
        </w:rPr>
        <w:br w:type="page"/>
      </w:r>
      <w:bookmarkStart w:id="123" w:name="_Toc76462354"/>
      <w:bookmarkStart w:id="124" w:name="_Toc146178557"/>
      <w:r>
        <w:rPr>
          <w:rFonts w:ascii="方正仿宋_GBK" w:eastAsia="方正仿宋_GBK" w:hAnsi="宋体" w:hint="eastAsia"/>
          <w:sz w:val="24"/>
        </w:rPr>
        <w:lastRenderedPageBreak/>
        <w:t>五、其他资料</w:t>
      </w:r>
      <w:bookmarkEnd w:id="122"/>
      <w:bookmarkEnd w:id="123"/>
      <w:bookmarkEnd w:id="124"/>
    </w:p>
    <w:p>
      <w:pPr>
        <w:tabs>
          <w:tab w:val="left" w:pos="63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（一）中小企业声明函、监狱企业证明文件、残疾人福利性单位声明函</w:t>
      </w:r>
    </w:p>
    <w:p>
      <w:pPr>
        <w:tabs>
          <w:tab w:val="left" w:pos="6300"/>
        </w:tabs>
        <w:snapToGrid w:val="0"/>
        <w:spacing w:line="500" w:lineRule="exact"/>
        <w:ind w:firstLineChars="200" w:firstLine="560"/>
        <w:jc w:val="center"/>
        <w:rPr>
          <w:rFonts w:ascii="方正仿宋_GBK" w:eastAsia="方正仿宋_GBK" w:hAnsi="宋体"/>
        </w:rPr>
      </w:pPr>
      <w:r>
        <w:rPr>
          <w:rFonts w:ascii="方正仿宋_GBK" w:eastAsia="方正仿宋_GBK" w:hAnsi="宋体" w:hint="eastAsia"/>
        </w:rPr>
        <w:t>中小企业声明函</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本公司（联合体）郑重声明，根据《政府采购促进中小企业发展管理办法》（</w:t>
      </w:r>
      <w:r>
        <w:rPr>
          <w:rFonts w:ascii="方正仿宋_GBK" w:eastAsia="方正仿宋_GBK" w:hAnsi="宋体" w:hint="eastAsia"/>
          <w:sz w:val="24"/>
          <w:szCs w:val="24"/>
        </w:rPr>
        <w:t>财库〔2020〕46号</w:t>
      </w:r>
      <w:r>
        <w:rPr>
          <w:rFonts w:ascii="方正仿宋_GBK" w:eastAsia="方正仿宋_GBK" w:hAnsi="仿宋" w:hint="eastAsia"/>
          <w:sz w:val="24"/>
          <w:szCs w:val="28"/>
        </w:rPr>
        <w:t>）的规定，本公司（联合体）参加</w:t>
      </w:r>
      <w:r>
        <w:rPr>
          <w:rFonts w:ascii="方正仿宋_GBK" w:eastAsia="方正仿宋_GBK" w:hAnsi="仿宋" w:hint="eastAsia"/>
          <w:i/>
          <w:sz w:val="24"/>
          <w:szCs w:val="28"/>
          <w:u w:val="single"/>
        </w:rPr>
        <w:t>（单位名称）</w:t>
      </w:r>
      <w:r>
        <w:rPr>
          <w:rFonts w:ascii="方正仿宋_GBK" w:eastAsia="方正仿宋_GBK" w:hAnsi="仿宋" w:hint="eastAsia"/>
          <w:sz w:val="24"/>
          <w:szCs w:val="28"/>
        </w:rPr>
        <w:t>的</w:t>
      </w:r>
      <w:r>
        <w:rPr>
          <w:rFonts w:ascii="方正仿宋_GBK" w:eastAsia="方正仿宋_GBK" w:hAnsi="仿宋" w:hint="eastAsia"/>
          <w:i/>
          <w:sz w:val="24"/>
          <w:szCs w:val="28"/>
          <w:u w:val="single"/>
        </w:rPr>
        <w:t>（项目名称）</w:t>
      </w:r>
      <w:r>
        <w:rPr>
          <w:rFonts w:ascii="方正仿宋_GBK" w:eastAsia="方正仿宋_GBK" w:hAnsi="仿宋" w:hint="eastAsia"/>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1.</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w:t>
      </w:r>
      <w:r>
        <w:rPr>
          <w:rFonts w:ascii="方正仿宋_GBK" w:eastAsia="方正仿宋_GBK" w:hAnsi="仿宋" w:hint="eastAsia"/>
          <w:sz w:val="24"/>
          <w:szCs w:val="28"/>
        </w:rPr>
        <w:t>；承接企业为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为本标的提供的服务人员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人，其中与本企业签订劳动合同</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人，其他人员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人。有其他人员的不符合中小企业扶持政策（适用于服务采购项目）;</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2.</w:t>
      </w:r>
      <w:r>
        <w:rPr>
          <w:rFonts w:ascii="方正仿宋_GBK" w:eastAsia="方正仿宋_GBK" w:hAnsi="仿宋" w:hint="eastAsia"/>
          <w:i/>
          <w:sz w:val="24"/>
          <w:szCs w:val="28"/>
          <w:u w:val="single"/>
        </w:rPr>
        <w:t xml:space="preserve"> （标的名称）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w:t>
      </w:r>
      <w:r>
        <w:rPr>
          <w:rFonts w:ascii="方正仿宋_GBK" w:eastAsia="方正仿宋_GBK" w:hAnsi="仿宋" w:hint="eastAsia"/>
          <w:sz w:val="24"/>
          <w:szCs w:val="28"/>
        </w:rPr>
        <w:t>；承接企业为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为本标的提供的服务人员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人，其中与本企业签订劳动合同</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人，其他人员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人。有其他人员的不符合中小企业扶持政策（适用于服务采购项目）;</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sz w:val="24"/>
          <w:szCs w:val="28"/>
        </w:rPr>
        <w:t>……</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本企业对上述声明内容的真实性负责。如有虚假，将依法承担相应责任。</w:t>
      </w:r>
    </w:p>
    <w:p>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 xml:space="preserve">                                                    </w:t>
      </w:r>
    </w:p>
    <w:p>
      <w:pPr>
        <w:tabs>
          <w:tab w:val="left" w:pos="6300"/>
        </w:tabs>
        <w:snapToGrid w:val="0"/>
        <w:spacing w:line="500" w:lineRule="exact"/>
        <w:ind w:firstLineChars="2550" w:firstLine="6120"/>
        <w:rPr>
          <w:rFonts w:ascii="方正仿宋_GBK" w:eastAsia="方正仿宋_GBK" w:hAnsi="仿宋"/>
          <w:sz w:val="24"/>
          <w:szCs w:val="28"/>
        </w:rPr>
      </w:pPr>
      <w:r>
        <w:rPr>
          <w:rFonts w:ascii="方正仿宋_GBK" w:eastAsia="方正仿宋_GBK" w:hAnsi="仿宋" w:hint="eastAsia"/>
          <w:sz w:val="24"/>
          <w:szCs w:val="28"/>
        </w:rPr>
        <w:t xml:space="preserve">企业名称（盖章）： </w:t>
      </w:r>
    </w:p>
    <w:p>
      <w:pPr>
        <w:tabs>
          <w:tab w:val="left" w:pos="6300"/>
        </w:tabs>
        <w:snapToGrid w:val="0"/>
        <w:spacing w:line="500" w:lineRule="exact"/>
        <w:ind w:right="784" w:firstLineChars="2550" w:firstLine="6120"/>
        <w:rPr>
          <w:rFonts w:ascii="方正仿宋_GBK" w:eastAsia="方正仿宋_GBK" w:hAnsi="仿宋"/>
          <w:sz w:val="24"/>
        </w:rPr>
      </w:pPr>
      <w:r>
        <w:rPr>
          <w:rFonts w:ascii="方正仿宋_GBK" w:eastAsia="方正仿宋_GBK" w:hAnsi="仿宋" w:hint="eastAsia"/>
          <w:sz w:val="24"/>
          <w:szCs w:val="28"/>
        </w:rPr>
        <w:t>日期：</w:t>
      </w:r>
    </w:p>
    <w:p>
      <w:pPr>
        <w:tabs>
          <w:tab w:val="left" w:pos="6300"/>
        </w:tabs>
        <w:snapToGrid w:val="0"/>
        <w:rPr>
          <w:rFonts w:ascii="方正仿宋_GBK" w:eastAsia="方正仿宋_GBK" w:hAnsi="宋体" w:cs="宋体"/>
          <w:kern w:val="0"/>
          <w:sz w:val="21"/>
          <w:szCs w:val="21"/>
        </w:rPr>
      </w:pPr>
      <w:r>
        <w:rPr>
          <w:rFonts w:ascii="方正仿宋_GBK" w:eastAsia="方正仿宋_GBK" w:hAnsi="宋体" w:cs="宋体" w:hint="eastAsia"/>
          <w:kern w:val="0"/>
          <w:sz w:val="21"/>
          <w:szCs w:val="21"/>
        </w:rPr>
        <w:t>填写时应注意以下事项：</w:t>
      </w:r>
    </w:p>
    <w:p>
      <w:pPr>
        <w:tabs>
          <w:tab w:val="left" w:pos="6300"/>
        </w:tabs>
        <w:snapToGrid w:val="0"/>
        <w:ind w:firstLineChars="200" w:firstLine="420"/>
        <w:rPr>
          <w:rFonts w:ascii="方正仿宋_GBK" w:eastAsia="方正仿宋_GBK" w:hAnsi="宋体" w:cs="宋体"/>
          <w:kern w:val="0"/>
          <w:sz w:val="21"/>
          <w:szCs w:val="21"/>
        </w:rPr>
      </w:pPr>
      <w:r>
        <w:rPr>
          <w:rFonts w:ascii="方正仿宋_GBK" w:eastAsia="方正仿宋_GBK" w:hAnsi="宋体" w:cs="宋体" w:hint="eastAsia"/>
          <w:kern w:val="0"/>
          <w:sz w:val="21"/>
          <w:szCs w:val="21"/>
        </w:rPr>
        <w:t>1.从业人员、营业收入、资产总额填报上一年度数据，无上</w:t>
      </w:r>
      <w:proofErr w:type="gramStart"/>
      <w:r>
        <w:rPr>
          <w:rFonts w:ascii="方正仿宋_GBK" w:eastAsia="方正仿宋_GBK" w:hAnsi="宋体" w:cs="宋体" w:hint="eastAsia"/>
          <w:kern w:val="0"/>
          <w:sz w:val="21"/>
          <w:szCs w:val="21"/>
        </w:rPr>
        <w:t>一</w:t>
      </w:r>
      <w:proofErr w:type="gramEnd"/>
      <w:r>
        <w:rPr>
          <w:rFonts w:ascii="方正仿宋_GBK" w:eastAsia="方正仿宋_GBK" w:hAnsi="宋体" w:cs="宋体" w:hint="eastAsia"/>
          <w:kern w:val="0"/>
          <w:sz w:val="21"/>
          <w:szCs w:val="21"/>
        </w:rPr>
        <w:t>年度数据的新成立企业可不填报。</w:t>
      </w:r>
    </w:p>
    <w:p>
      <w:pPr>
        <w:tabs>
          <w:tab w:val="left" w:pos="6300"/>
        </w:tabs>
        <w:snapToGrid w:val="0"/>
        <w:ind w:firstLineChars="200" w:firstLine="420"/>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2.中小企业应当按照《中小企业划型标准规定》（工信部联企业〔2011〕300号），如实填写并提交《中小企业声明函》。</w:t>
      </w:r>
    </w:p>
    <w:p>
      <w:pPr>
        <w:tabs>
          <w:tab w:val="left" w:pos="6300"/>
        </w:tabs>
        <w:snapToGrid w:val="0"/>
        <w:ind w:firstLineChars="200" w:firstLine="420"/>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3.供应商填写《中小企业声明函》中所属行业时，应与采购文件第一章“采购标的对应的中小企业划分标准所属行业”中填写的所属行业一致。</w:t>
      </w:r>
    </w:p>
    <w:p>
      <w:pPr>
        <w:tabs>
          <w:tab w:val="left" w:pos="6300"/>
        </w:tabs>
        <w:snapToGrid w:val="0"/>
        <w:ind w:firstLineChars="200" w:firstLine="420"/>
        <w:rPr>
          <w:rFonts w:ascii="方正仿宋_GBK" w:eastAsia="方正仿宋_GBK" w:hAnsi="宋体" w:cs="宋体"/>
          <w:kern w:val="0"/>
          <w:sz w:val="21"/>
          <w:szCs w:val="21"/>
        </w:rPr>
      </w:pPr>
      <w:r>
        <w:rPr>
          <w:rFonts w:ascii="方正仿宋_GBK" w:eastAsia="方正仿宋_GBK" w:hAnsi="宋体" w:cs="宋体" w:hint="eastAsia"/>
          <w:b/>
          <w:kern w:val="0"/>
          <w:sz w:val="21"/>
          <w:szCs w:val="21"/>
        </w:rPr>
        <w:t>4.本声明函“企业名称（盖章）”处为供应商盖章。</w:t>
      </w:r>
    </w:p>
    <w:p>
      <w:pPr>
        <w:tabs>
          <w:tab w:val="left" w:pos="6300"/>
        </w:tabs>
        <w:snapToGrid w:val="0"/>
        <w:spacing w:line="500" w:lineRule="exact"/>
        <w:ind w:firstLineChars="200" w:firstLine="480"/>
        <w:jc w:val="center"/>
        <w:rPr>
          <w:rFonts w:ascii="方正仿宋_GBK" w:eastAsia="方正仿宋_GBK" w:hAnsi="宋体"/>
        </w:rPr>
      </w:pPr>
      <w:r>
        <w:rPr>
          <w:rFonts w:ascii="方正仿宋_GBK" w:eastAsia="方正仿宋_GBK" w:hAnsi="宋体"/>
          <w:sz w:val="24"/>
          <w:szCs w:val="24"/>
        </w:rPr>
        <w:br w:type="page"/>
      </w:r>
      <w:r>
        <w:rPr>
          <w:rFonts w:ascii="方正仿宋_GBK" w:eastAsia="方正仿宋_GBK" w:hAnsi="宋体" w:hint="eastAsia"/>
        </w:rPr>
        <w:lastRenderedPageBreak/>
        <w:t>监狱企业证明文件</w:t>
      </w:r>
    </w:p>
    <w:p>
      <w:pPr>
        <w:tabs>
          <w:tab w:val="left" w:pos="6300"/>
        </w:tabs>
        <w:snapToGrid w:val="0"/>
        <w:spacing w:line="400" w:lineRule="exact"/>
        <w:ind w:firstLineChars="200" w:firstLine="480"/>
        <w:rPr>
          <w:rFonts w:ascii="方正仿宋_GBK" w:eastAsia="方正仿宋_GBK" w:hAnsi="仿宋"/>
          <w:sz w:val="24"/>
        </w:rPr>
      </w:pPr>
      <w:r>
        <w:rPr>
          <w:rFonts w:ascii="方正仿宋_GBK" w:eastAsia="方正仿宋_GBK" w:hAnsi="仿宋" w:hint="eastAsia"/>
          <w:sz w:val="24"/>
        </w:rPr>
        <w:t>以省级以上监狱管理局、戒毒管理局（含新疆生产建设兵团）出具的属于监狱企业的证明文件为准。</w:t>
      </w:r>
    </w:p>
    <w:p>
      <w:pPr>
        <w:tabs>
          <w:tab w:val="left" w:pos="6300"/>
        </w:tabs>
        <w:snapToGrid w:val="0"/>
        <w:spacing w:line="500" w:lineRule="exact"/>
        <w:ind w:firstLineChars="200" w:firstLine="480"/>
        <w:jc w:val="center"/>
        <w:rPr>
          <w:rFonts w:ascii="方正仿宋_GBK" w:eastAsia="方正仿宋_GBK" w:hAnsi="宋体"/>
        </w:rPr>
      </w:pPr>
      <w:r>
        <w:rPr>
          <w:rFonts w:ascii="方正仿宋_GBK" w:eastAsia="方正仿宋_GBK" w:hAnsi="仿宋"/>
          <w:sz w:val="24"/>
        </w:rPr>
        <w:br w:type="page"/>
      </w:r>
      <w:r>
        <w:rPr>
          <w:rFonts w:ascii="方正仿宋_GBK" w:eastAsia="方正仿宋_GBK" w:hAnsi="宋体" w:hint="eastAsia"/>
        </w:rPr>
        <w:lastRenderedPageBreak/>
        <w:t>残疾人福利性单位声明函</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本单位对上述声明的真实性负责。如有虚假，将依法承担相应责任。</w:t>
      </w:r>
    </w:p>
    <w:p>
      <w:pPr>
        <w:tabs>
          <w:tab w:val="left" w:pos="6300"/>
        </w:tabs>
        <w:snapToGrid w:val="0"/>
        <w:spacing w:line="500" w:lineRule="exact"/>
        <w:ind w:firstLineChars="200" w:firstLine="480"/>
        <w:rPr>
          <w:rFonts w:ascii="方正仿宋_GBK" w:eastAsia="方正仿宋_GBK" w:hAnsi="仿宋"/>
          <w:sz w:val="24"/>
        </w:rPr>
      </w:pPr>
    </w:p>
    <w:p>
      <w:pPr>
        <w:tabs>
          <w:tab w:val="left" w:pos="6300"/>
        </w:tabs>
        <w:snapToGrid w:val="0"/>
        <w:spacing w:line="500" w:lineRule="exact"/>
        <w:ind w:firstLineChars="200" w:firstLine="480"/>
        <w:rPr>
          <w:rFonts w:ascii="方正仿宋_GBK" w:eastAsia="方正仿宋_GBK" w:hAnsi="仿宋"/>
          <w:sz w:val="24"/>
        </w:rPr>
      </w:pPr>
    </w:p>
    <w:p>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供应商名称（盖章）：</w:t>
      </w:r>
    </w:p>
    <w:p>
      <w:pPr>
        <w:snapToGrid w:val="0"/>
        <w:spacing w:line="440" w:lineRule="exact"/>
        <w:ind w:firstLineChars="200" w:firstLine="480"/>
        <w:rPr>
          <w:rFonts w:ascii="方正仿宋_GBK" w:eastAsia="方正仿宋_GBK" w:hAnsi="仿宋"/>
          <w:sz w:val="24"/>
        </w:rPr>
      </w:pPr>
      <w:r>
        <w:rPr>
          <w:rFonts w:ascii="方正仿宋_GBK" w:eastAsia="方正仿宋_GBK" w:hAnsi="仿宋" w:hint="eastAsia"/>
          <w:sz w:val="24"/>
        </w:rPr>
        <w:t xml:space="preserve">                                                  日  期：</w:t>
      </w: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p>
    <w:p>
      <w:pPr>
        <w:snapToGrid w:val="0"/>
        <w:spacing w:line="440" w:lineRule="exact"/>
        <w:ind w:firstLineChars="200" w:firstLine="480"/>
        <w:rPr>
          <w:rFonts w:ascii="方正仿宋_GBK" w:eastAsia="方正仿宋_GBK" w:hAnsi="仿宋"/>
          <w:sz w:val="24"/>
        </w:rPr>
      </w:pPr>
      <w:r>
        <w:rPr>
          <w:rFonts w:ascii="方正仿宋_GBK" w:eastAsia="方正仿宋_GBK" w:hAnsi="宋体" w:cs="宋体" w:hint="eastAsia"/>
          <w:kern w:val="0"/>
          <w:sz w:val="24"/>
        </w:rPr>
        <w:t>若成交供应商为残疾人福利性单位的，将在结果公告时公告其《残疾人福利性单位声明函》。</w:t>
      </w:r>
    </w:p>
    <w:p>
      <w:pPr>
        <w:snapToGrid w:val="0"/>
        <w:spacing w:line="440" w:lineRule="exact"/>
        <w:ind w:firstLineChars="200" w:firstLine="480"/>
        <w:rPr>
          <w:rFonts w:ascii="方正仿宋_GBK" w:eastAsia="方正仿宋_GBK" w:hAnsi="仿宋"/>
          <w:sz w:val="24"/>
        </w:rPr>
      </w:pP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br w:type="page"/>
      </w:r>
      <w:r>
        <w:rPr>
          <w:rFonts w:ascii="方正仿宋_GBK" w:eastAsia="方正仿宋_GBK" w:hAnsi="宋体" w:hint="eastAsia"/>
          <w:sz w:val="24"/>
          <w:szCs w:val="24"/>
        </w:rPr>
        <w:lastRenderedPageBreak/>
        <w:t>（二）联合体协议或分包意向协议（格式自定）</w:t>
      </w:r>
    </w:p>
    <w:p>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（三）其他与项目有关的资料</w:t>
      </w:r>
    </w:p>
    <w:p>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pPr>
        <w:spacing w:line="360" w:lineRule="auto"/>
        <w:ind w:firstLineChars="200" w:firstLine="480"/>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rPr>
          <w:rFonts w:ascii="方正仿宋_GBK" w:eastAsia="方正仿宋_GBK" w:hAnsi="宋体"/>
          <w:sz w:val="24"/>
          <w:szCs w:val="24"/>
        </w:rPr>
      </w:pPr>
    </w:p>
    <w:p>
      <w:pPr>
        <w:widowControl/>
        <w:jc w:val="left"/>
        <w:rPr>
          <w:rFonts w:ascii="方正仿宋_GBK" w:eastAsia="方正仿宋_GBK" w:hAnsi="宋体"/>
          <w:sz w:val="24"/>
          <w:szCs w:val="24"/>
        </w:rPr>
      </w:pPr>
      <w:r>
        <w:rPr>
          <w:rFonts w:ascii="方正仿宋_GBK" w:eastAsia="方正仿宋_GBK" w:hAnsi="宋体"/>
          <w:sz w:val="24"/>
          <w:szCs w:val="24"/>
        </w:rPr>
        <w:br w:type="page"/>
      </w:r>
    </w:p>
    <w:p>
      <w:pPr>
        <w:tabs>
          <w:tab w:val="left" w:pos="6300"/>
        </w:tabs>
        <w:snapToGrid w:val="0"/>
        <w:spacing w:line="500" w:lineRule="exact"/>
        <w:ind w:firstLine="560"/>
        <w:jc w:val="left"/>
        <w:rPr>
          <w:rFonts w:ascii="方正仿宋_GBK" w:eastAsia="方正仿宋_GBK" w:hAnsi="宋体"/>
        </w:rPr>
      </w:pPr>
      <w:r>
        <w:rPr>
          <w:rFonts w:ascii="方正仿宋_GBK" w:eastAsia="方正仿宋_GBK" w:hAnsi="宋体" w:hint="eastAsia"/>
        </w:rPr>
        <w:lastRenderedPageBreak/>
        <w:t>最终报价表（如有）</w:t>
      </w:r>
    </w:p>
    <w:p>
      <w:pPr>
        <w:tabs>
          <w:tab w:val="left" w:pos="6300"/>
        </w:tabs>
        <w:snapToGrid w:val="0"/>
        <w:spacing w:line="500" w:lineRule="exact"/>
        <w:ind w:firstLine="560"/>
        <w:jc w:val="center"/>
        <w:rPr>
          <w:rFonts w:ascii="方正仿宋_GBK" w:eastAsia="方正仿宋_GBK" w:hAnsi="宋体"/>
        </w:rPr>
      </w:pPr>
      <w:r>
        <w:rPr>
          <w:rFonts w:ascii="方正仿宋_GBK" w:eastAsia="方正仿宋_GBK" w:hAnsi="宋体" w:hint="eastAsia"/>
        </w:rPr>
        <w:t>最终报价表</w:t>
      </w:r>
    </w:p>
    <w:p>
      <w:pPr>
        <w:tabs>
          <w:tab w:val="left" w:pos="6300"/>
        </w:tabs>
        <w:snapToGrid w:val="0"/>
        <w:spacing w:line="500" w:lineRule="exact"/>
        <w:ind w:firstLine="560"/>
        <w:rPr>
          <w:rFonts w:ascii="宋体" w:hAnsi="宋体" w:cs="宋体"/>
          <w:szCs w:val="22"/>
        </w:rPr>
      </w:pPr>
    </w:p>
    <w:p>
      <w:pPr>
        <w:tabs>
          <w:tab w:val="left" w:pos="6300"/>
        </w:tabs>
        <w:snapToGrid w:val="0"/>
        <w:spacing w:line="500" w:lineRule="exact"/>
        <w:ind w:firstLine="480"/>
        <w:rPr>
          <w:rFonts w:ascii="方正仿宋_GBK" w:eastAsia="方正仿宋_GBK" w:hAnsi="宋体"/>
          <w:sz w:val="24"/>
          <w:szCs w:val="24"/>
        </w:rPr>
      </w:pPr>
      <w:r>
        <w:rPr>
          <w:rFonts w:ascii="方正仿宋_GBK" w:eastAsia="方正仿宋_GBK" w:hAnsi="宋体" w:hint="eastAsia"/>
          <w:sz w:val="24"/>
          <w:szCs w:val="24"/>
        </w:rPr>
        <w:t xml:space="preserve"> 内江师范学院 ：</w:t>
      </w:r>
    </w:p>
    <w:p>
      <w:pPr>
        <w:tabs>
          <w:tab w:val="left" w:pos="6300"/>
        </w:tabs>
        <w:snapToGrid w:val="0"/>
        <w:spacing w:line="500" w:lineRule="exact"/>
        <w:ind w:firstLine="480"/>
        <w:rPr>
          <w:rFonts w:ascii="方正仿宋_GBK" w:eastAsia="方正仿宋_GBK" w:hAnsi="宋体"/>
          <w:sz w:val="24"/>
          <w:szCs w:val="24"/>
        </w:rPr>
      </w:pPr>
      <w:r>
        <w:rPr>
          <w:rFonts w:ascii="方正仿宋_GBK" w:eastAsia="方正仿宋_GBK" w:hAnsi="宋体" w:hint="eastAsia"/>
          <w:sz w:val="24"/>
          <w:szCs w:val="24"/>
        </w:rPr>
        <w:t>根据磋商文件明确的各项要求，本人代表本公司对 XXXX项目竞争性磋商项目做出最终报价（人民币）如下：</w:t>
      </w:r>
    </w:p>
    <w:p>
      <w:pPr>
        <w:tabs>
          <w:tab w:val="left" w:pos="6300"/>
        </w:tabs>
        <w:snapToGrid w:val="0"/>
        <w:spacing w:line="500" w:lineRule="exact"/>
        <w:ind w:firstLine="480"/>
        <w:rPr>
          <w:rFonts w:ascii="方正仿宋_GBK" w:eastAsia="方正仿宋_GBK" w:hAnsi="宋体"/>
          <w:sz w:val="24"/>
          <w:szCs w:val="24"/>
        </w:rPr>
      </w:pPr>
    </w:p>
    <w:p>
      <w:pPr>
        <w:tabs>
          <w:tab w:val="left" w:pos="6300"/>
        </w:tabs>
        <w:snapToGrid w:val="0"/>
        <w:spacing w:after="240" w:line="500" w:lineRule="exact"/>
        <w:ind w:firstLineChars="100" w:firstLine="240"/>
        <w:rPr>
          <w:rFonts w:ascii="方正仿宋_GBK" w:eastAsia="方正仿宋_GBK" w:hAnsi="宋体"/>
          <w:sz w:val="24"/>
          <w:szCs w:val="24"/>
        </w:rPr>
      </w:pPr>
      <w:r>
        <w:rPr>
          <w:rFonts w:ascii="方正仿宋_GBK" w:eastAsia="方正仿宋_GBK" w:hAnsi="宋体" w:hint="eastAsia"/>
          <w:sz w:val="24"/>
          <w:szCs w:val="24"/>
        </w:rPr>
        <w:t>最终报价（小写）：</w:t>
      </w:r>
      <w:r>
        <w:rPr>
          <w:rFonts w:ascii="方正仿宋_GBK" w:eastAsia="方正仿宋_GBK" w:hAnsi="宋体"/>
          <w:sz w:val="24"/>
          <w:szCs w:val="24"/>
        </w:rPr>
        <w:t xml:space="preserve">                   </w:t>
      </w:r>
    </w:p>
    <w:p>
      <w:pPr>
        <w:tabs>
          <w:tab w:val="left" w:pos="6300"/>
        </w:tabs>
        <w:snapToGrid w:val="0"/>
        <w:spacing w:before="240" w:line="500" w:lineRule="exact"/>
        <w:ind w:firstLineChars="500" w:firstLine="1200"/>
        <w:rPr>
          <w:rFonts w:ascii="方正仿宋_GBK" w:eastAsia="方正仿宋_GBK" w:hAnsi="宋体"/>
          <w:sz w:val="24"/>
          <w:szCs w:val="24"/>
        </w:rPr>
      </w:pPr>
      <w:r>
        <w:rPr>
          <w:rFonts w:ascii="方正仿宋_GBK" w:eastAsia="方正仿宋_GBK" w:hAnsi="宋体" w:hint="eastAsia"/>
          <w:sz w:val="24"/>
          <w:szCs w:val="24"/>
        </w:rPr>
        <w:t xml:space="preserve">（大写）： </w:t>
      </w:r>
      <w:r>
        <w:rPr>
          <w:rFonts w:ascii="方正仿宋_GBK" w:eastAsia="方正仿宋_GBK" w:hAnsi="宋体"/>
          <w:sz w:val="24"/>
          <w:szCs w:val="24"/>
        </w:rPr>
        <w:t xml:space="preserve">                  </w:t>
      </w:r>
    </w:p>
    <w:p>
      <w:pPr>
        <w:tabs>
          <w:tab w:val="left" w:pos="6300"/>
        </w:tabs>
        <w:snapToGrid w:val="0"/>
        <w:spacing w:line="500" w:lineRule="exact"/>
        <w:ind w:firstLine="480"/>
        <w:rPr>
          <w:rFonts w:ascii="方正仿宋_GBK" w:eastAsia="方正仿宋_GBK" w:hAnsi="宋体"/>
          <w:sz w:val="24"/>
          <w:szCs w:val="24"/>
        </w:rPr>
      </w:pPr>
      <w:r>
        <w:rPr>
          <w:rFonts w:ascii="方正仿宋_GBK" w:eastAsia="方正仿宋_GBK" w:hAnsi="宋体" w:hint="eastAsia"/>
          <w:sz w:val="24"/>
          <w:szCs w:val="24"/>
        </w:rPr>
        <w:t>相关补充说明：</w:t>
      </w:r>
    </w:p>
    <w:p>
      <w:pPr>
        <w:tabs>
          <w:tab w:val="left" w:pos="6300"/>
        </w:tabs>
        <w:snapToGrid w:val="0"/>
        <w:spacing w:line="500" w:lineRule="exact"/>
        <w:ind w:firstLine="480"/>
        <w:rPr>
          <w:rFonts w:ascii="方正仿宋_GBK" w:eastAsia="方正仿宋_GBK" w:hAnsi="宋体"/>
          <w:sz w:val="24"/>
          <w:szCs w:val="24"/>
        </w:rPr>
      </w:pPr>
    </w:p>
    <w:p>
      <w:pPr>
        <w:tabs>
          <w:tab w:val="left" w:pos="6300"/>
        </w:tabs>
        <w:snapToGrid w:val="0"/>
        <w:spacing w:line="500" w:lineRule="exact"/>
        <w:ind w:firstLine="480"/>
        <w:rPr>
          <w:rFonts w:ascii="方正仿宋_GBK" w:eastAsia="方正仿宋_GBK" w:hAnsi="宋体"/>
          <w:sz w:val="24"/>
          <w:szCs w:val="24"/>
        </w:rPr>
      </w:pPr>
    </w:p>
    <w:p>
      <w:pPr>
        <w:tabs>
          <w:tab w:val="left" w:pos="6300"/>
        </w:tabs>
        <w:snapToGrid w:val="0"/>
        <w:spacing w:line="500" w:lineRule="exact"/>
        <w:ind w:firstLine="480"/>
        <w:rPr>
          <w:rFonts w:ascii="方正仿宋_GBK" w:eastAsia="方正仿宋_GBK" w:hAnsi="宋体"/>
          <w:sz w:val="24"/>
          <w:szCs w:val="24"/>
        </w:rPr>
      </w:pPr>
      <w:r>
        <w:rPr>
          <w:rFonts w:ascii="方正仿宋_GBK" w:eastAsia="方正仿宋_GBK" w:hAnsi="宋体" w:hint="eastAsia"/>
          <w:sz w:val="24"/>
          <w:szCs w:val="24"/>
        </w:rPr>
        <w:t>法定代表人或授权代表（签字）：</w:t>
      </w:r>
    </w:p>
    <w:p>
      <w:pPr>
        <w:tabs>
          <w:tab w:val="left" w:pos="6300"/>
        </w:tabs>
        <w:snapToGrid w:val="0"/>
        <w:spacing w:line="500" w:lineRule="exact"/>
        <w:ind w:firstLine="480"/>
        <w:rPr>
          <w:rFonts w:ascii="方正仿宋_GBK" w:eastAsia="方正仿宋_GBK" w:hAnsi="宋体"/>
          <w:sz w:val="24"/>
          <w:szCs w:val="24"/>
        </w:rPr>
      </w:pPr>
    </w:p>
    <w:p>
      <w:pPr>
        <w:tabs>
          <w:tab w:val="left" w:pos="6300"/>
        </w:tabs>
        <w:snapToGrid w:val="0"/>
        <w:spacing w:line="500" w:lineRule="exact"/>
        <w:ind w:firstLine="480"/>
        <w:rPr>
          <w:rFonts w:ascii="方正仿宋_GBK" w:eastAsia="方正仿宋_GBK" w:hAnsi="宋体"/>
          <w:sz w:val="24"/>
          <w:szCs w:val="24"/>
        </w:rPr>
      </w:pPr>
      <w:r>
        <w:rPr>
          <w:rFonts w:ascii="方正仿宋_GBK" w:eastAsia="方正仿宋_GBK" w:hAnsi="宋体" w:hint="eastAsia"/>
          <w:sz w:val="24"/>
          <w:szCs w:val="24"/>
        </w:rPr>
        <w:t>法定代表人或授权代表联系电话：</w:t>
      </w:r>
    </w:p>
    <w:p>
      <w:pPr>
        <w:tabs>
          <w:tab w:val="left" w:pos="6300"/>
        </w:tabs>
        <w:snapToGrid w:val="0"/>
        <w:spacing w:line="500" w:lineRule="exact"/>
        <w:ind w:firstLine="480"/>
        <w:rPr>
          <w:rFonts w:ascii="方正仿宋_GBK" w:eastAsia="方正仿宋_GBK" w:hAnsi="宋体"/>
          <w:sz w:val="24"/>
          <w:szCs w:val="24"/>
        </w:rPr>
      </w:pPr>
    </w:p>
    <w:p>
      <w:pPr>
        <w:tabs>
          <w:tab w:val="left" w:pos="6300"/>
        </w:tabs>
        <w:snapToGrid w:val="0"/>
        <w:spacing w:line="500" w:lineRule="exact"/>
        <w:ind w:firstLine="480"/>
        <w:rPr>
          <w:rFonts w:ascii="方正仿宋_GBK" w:eastAsia="方正仿宋_GBK" w:hAnsi="宋体"/>
          <w:sz w:val="24"/>
          <w:szCs w:val="24"/>
        </w:rPr>
      </w:pPr>
      <w:bookmarkStart w:id="125" w:name="_GoBack"/>
      <w:bookmarkEnd w:id="125"/>
    </w:p>
    <w:p>
      <w:pPr>
        <w:tabs>
          <w:tab w:val="left" w:pos="6300"/>
        </w:tabs>
        <w:snapToGrid w:val="0"/>
        <w:spacing w:line="500" w:lineRule="exact"/>
        <w:ind w:firstLine="480"/>
        <w:jc w:val="center"/>
        <w:rPr>
          <w:rFonts w:ascii="方正仿宋_GBK" w:eastAsia="方正仿宋_GBK" w:hAnsi="宋体"/>
          <w:sz w:val="24"/>
          <w:szCs w:val="24"/>
        </w:rPr>
      </w:pPr>
      <w:r>
        <w:rPr>
          <w:rFonts w:ascii="方正仿宋_GBK" w:eastAsia="方正仿宋_GBK" w:hAnsi="宋体" w:hint="eastAsia"/>
          <w:sz w:val="24"/>
          <w:szCs w:val="24"/>
        </w:rPr>
        <w:t xml:space="preserve">                                 </w:t>
      </w:r>
      <w:bookmarkStart w:id="126" w:name="_Toc14989"/>
      <w:bookmarkStart w:id="127" w:name="_Toc23698"/>
      <w:bookmarkStart w:id="128" w:name="_Toc19650"/>
      <w:r>
        <w:rPr>
          <w:rFonts w:ascii="方正仿宋_GBK" w:eastAsia="方正仿宋_GBK" w:hAnsi="宋体" w:hint="eastAsia"/>
          <w:sz w:val="24"/>
          <w:szCs w:val="24"/>
        </w:rPr>
        <w:t>供应商名称（盖章）：</w:t>
      </w:r>
      <w:bookmarkEnd w:id="126"/>
      <w:bookmarkEnd w:id="127"/>
      <w:bookmarkEnd w:id="128"/>
    </w:p>
    <w:p>
      <w:pPr>
        <w:tabs>
          <w:tab w:val="left" w:pos="6300"/>
        </w:tabs>
        <w:snapToGrid w:val="0"/>
        <w:spacing w:line="500" w:lineRule="exact"/>
        <w:ind w:firstLine="480"/>
        <w:jc w:val="right"/>
        <w:rPr>
          <w:rFonts w:ascii="方正仿宋_GBK" w:eastAsia="方正仿宋_GBK" w:hAnsi="宋体"/>
          <w:sz w:val="24"/>
          <w:szCs w:val="24"/>
        </w:rPr>
      </w:pPr>
    </w:p>
    <w:p>
      <w:pPr>
        <w:tabs>
          <w:tab w:val="left" w:pos="6300"/>
        </w:tabs>
        <w:snapToGrid w:val="0"/>
        <w:spacing w:line="500" w:lineRule="exact"/>
        <w:ind w:firstLine="480"/>
        <w:jc w:val="center"/>
        <w:rPr>
          <w:rFonts w:ascii="方正仿宋_GBK" w:eastAsia="方正仿宋_GBK" w:hAnsi="宋体"/>
          <w:sz w:val="24"/>
          <w:szCs w:val="24"/>
        </w:rPr>
      </w:pPr>
      <w:r>
        <w:rPr>
          <w:rFonts w:ascii="方正仿宋_GBK" w:eastAsia="方正仿宋_GBK" w:hAnsi="宋体" w:hint="eastAsia"/>
          <w:sz w:val="24"/>
          <w:szCs w:val="24"/>
        </w:rPr>
        <w:t xml:space="preserve">                                 </w:t>
      </w:r>
      <w:bookmarkStart w:id="129" w:name="_Toc9967"/>
      <w:bookmarkStart w:id="130" w:name="_Toc20232"/>
      <w:bookmarkStart w:id="131" w:name="_Toc6635"/>
      <w:r>
        <w:rPr>
          <w:rFonts w:ascii="方正仿宋_GBK" w:eastAsia="方正仿宋_GBK" w:hAnsi="宋体" w:hint="eastAsia"/>
          <w:sz w:val="24"/>
          <w:szCs w:val="24"/>
        </w:rPr>
        <w:t>年  月  日</w:t>
      </w:r>
      <w:bookmarkEnd w:id="129"/>
      <w:bookmarkEnd w:id="130"/>
      <w:bookmarkEnd w:id="131"/>
    </w:p>
    <w:p>
      <w:pPr>
        <w:tabs>
          <w:tab w:val="left" w:pos="6300"/>
        </w:tabs>
        <w:snapToGrid w:val="0"/>
        <w:spacing w:line="500" w:lineRule="exact"/>
        <w:ind w:firstLine="480"/>
        <w:rPr>
          <w:rFonts w:ascii="方正仿宋_GBK" w:eastAsia="方正仿宋_GBK" w:hAnsi="宋体"/>
          <w:sz w:val="24"/>
          <w:szCs w:val="24"/>
        </w:rPr>
      </w:pPr>
    </w:p>
    <w:p>
      <w:pPr>
        <w:tabs>
          <w:tab w:val="left" w:pos="6300"/>
        </w:tabs>
        <w:snapToGrid w:val="0"/>
        <w:spacing w:line="500" w:lineRule="exact"/>
        <w:ind w:firstLine="480"/>
        <w:rPr>
          <w:rFonts w:ascii="方正仿宋_GBK" w:eastAsia="方正仿宋_GBK" w:hAnsi="宋体"/>
          <w:sz w:val="24"/>
          <w:szCs w:val="24"/>
        </w:rPr>
      </w:pPr>
    </w:p>
    <w:p>
      <w:pPr>
        <w:spacing w:line="360" w:lineRule="auto"/>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注：供应商可按此格式制作“最终报价表”，并加盖单位公章或签字后自行携带到现场，用于最后报价。</w:t>
      </w:r>
    </w:p>
    <w:p/>
    <w:p>
      <w:pPr>
        <w:spacing w:line="360" w:lineRule="auto"/>
        <w:ind w:firstLineChars="200" w:firstLine="480"/>
        <w:jc w:val="center"/>
        <w:rPr>
          <w:rFonts w:ascii="方正仿宋_GBK" w:eastAsia="方正仿宋_GBK" w:hAnsi="宋体"/>
          <w:sz w:val="24"/>
          <w:szCs w:val="24"/>
        </w:rPr>
      </w:pPr>
    </w:p>
    <w:p>
      <w:pPr>
        <w:spacing w:line="360" w:lineRule="auto"/>
        <w:ind w:firstLineChars="200" w:firstLine="480"/>
        <w:jc w:val="center"/>
        <w:outlineLvl w:val="0"/>
        <w:rPr>
          <w:rFonts w:ascii="方正仿宋_GBK" w:eastAsia="方正仿宋_GBK" w:hAnsi="宋体"/>
        </w:rPr>
      </w:pPr>
      <w:r>
        <w:rPr>
          <w:rFonts w:ascii="方正仿宋_GBK" w:eastAsia="方正仿宋_GBK" w:hAnsi="宋体" w:hint="eastAsia"/>
          <w:sz w:val="24"/>
          <w:szCs w:val="24"/>
        </w:rPr>
        <w:t>（结束）</w:t>
      </w:r>
    </w:p>
    <w:sectPr>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default"/>
    <w:sig w:usb0="00000000"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文鼎粗黑">
    <w:altName w:val="黑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Microsoft YaHei UI"/>
    <w:charset w:val="86"/>
    <w:family w:val="script"/>
    <w:pitch w:val="default"/>
    <w:sig w:usb0="00000000" w:usb1="00000000" w:usb2="00000010" w:usb3="00000000" w:csb0="00040000" w:csb1="00000000"/>
  </w:font>
  <w:font w:name="方正仿宋_GBK">
    <w:altName w:val="Microsoft YaHei UI"/>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framePr w:wrap="around" w:vAnchor="text" w:hAnchor="margin" w:xAlign="center" w:y="1"/>
      <w:rPr>
        <w:rStyle w:val="aff1"/>
      </w:rPr>
    </w:pPr>
    <w:r>
      <w:fldChar w:fldCharType="begin"/>
    </w:r>
    <w:r>
      <w:rPr>
        <w:rStyle w:val="aff1"/>
      </w:rPr>
      <w:instrText xml:space="preserve">PAGE  </w:instrText>
    </w:r>
    <w:r>
      <w:fldChar w:fldCharType="end"/>
    </w:r>
  </w:p>
  <w:p>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framePr w:wrap="around" w:vAnchor="text" w:hAnchor="margin" w:xAlign="center" w:y="1"/>
      <w:jc w:val="center"/>
      <w:rPr>
        <w:rStyle w:val="aff1"/>
        <w:rFonts w:ascii="宋体"/>
        <w:sz w:val="21"/>
        <w:szCs w:val="21"/>
      </w:rPr>
    </w:pPr>
    <w:r>
      <w:rPr>
        <w:rFonts w:ascii="宋体"/>
        <w:sz w:val="21"/>
        <w:szCs w:val="21"/>
      </w:rPr>
      <w:fldChar w:fldCharType="begin"/>
    </w:r>
    <w:r>
      <w:rPr>
        <w:rStyle w:val="aff1"/>
        <w:rFonts w:ascii="宋体"/>
        <w:sz w:val="21"/>
        <w:szCs w:val="21"/>
      </w:rPr>
      <w:instrText xml:space="preserve">PAGE  </w:instrText>
    </w:r>
    <w:r>
      <w:rPr>
        <w:rFonts w:ascii="宋体"/>
        <w:sz w:val="21"/>
        <w:szCs w:val="21"/>
      </w:rPr>
      <w:fldChar w:fldCharType="separate"/>
    </w:r>
    <w:r>
      <w:rPr>
        <w:rStyle w:val="aff1"/>
        <w:rFonts w:ascii="宋体"/>
        <w:noProof/>
        <w:sz w:val="21"/>
        <w:szCs w:val="21"/>
      </w:rPr>
      <w:t>- 4 -</w:t>
    </w:r>
    <w:r>
      <w:rPr>
        <w:rFonts w:ascii="宋体"/>
        <w:sz w:val="21"/>
        <w:szCs w:val="21"/>
      </w:rPr>
      <w:fldChar w:fldCharType="end"/>
    </w:r>
  </w:p>
  <w:p>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framePr w:wrap="around" w:vAnchor="text" w:hAnchor="margin" w:xAlign="center" w:y="1"/>
      <w:rPr>
        <w:rStyle w:val="aff1"/>
      </w:rPr>
    </w:pPr>
  </w:p>
  <w:p>
    <w:pPr>
      <w:pStyle w:val="af5"/>
      <w:jc w:val="center"/>
      <w:rPr>
        <w:rFonts w:ascii="宋体" w:hAnsi="宋体"/>
        <w:sz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framePr w:wrap="around" w:vAnchor="text" w:hAnchor="margin" w:xAlign="center" w:y="1"/>
      <w:rPr>
        <w:rStyle w:val="aff1"/>
      </w:rPr>
    </w:pPr>
    <w:r>
      <w:fldChar w:fldCharType="begin"/>
    </w:r>
    <w:r>
      <w:rPr>
        <w:rStyle w:val="aff1"/>
      </w:rPr>
      <w:instrText xml:space="preserve">PAGE  </w:instrText>
    </w:r>
    <w:r>
      <w:fldChar w:fldCharType="end"/>
    </w:r>
  </w:p>
  <w:p>
    <w:pPr>
      <w:pStyle w:val="af5"/>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jc w:val="center"/>
      <w:rPr>
        <w:rFonts w:ascii="宋体" w:hAnsi="宋体"/>
        <w:sz w:val="21"/>
        <w:szCs w:val="21"/>
      </w:rPr>
    </w:pPr>
    <w:r>
      <w:rPr>
        <w:rFonts w:ascii="宋体" w:hAnsi="宋体"/>
        <w:sz w:val="21"/>
        <w:szCs w:val="21"/>
      </w:rPr>
      <w:fldChar w:fldCharType="begin"/>
    </w:r>
    <w:r>
      <w:rPr>
        <w:rStyle w:val="aff1"/>
        <w:rFonts w:ascii="宋体" w:hAnsi="宋体"/>
        <w:sz w:val="21"/>
        <w:szCs w:val="21"/>
      </w:rPr>
      <w:instrText xml:space="preserve"> PAGE </w:instrText>
    </w:r>
    <w:r>
      <w:rPr>
        <w:rFonts w:ascii="宋体" w:hAnsi="宋体"/>
        <w:sz w:val="21"/>
        <w:szCs w:val="21"/>
      </w:rPr>
      <w:fldChar w:fldCharType="separate"/>
    </w:r>
    <w:r>
      <w:rPr>
        <w:rStyle w:val="aff1"/>
        <w:rFonts w:ascii="宋体" w:hAnsi="宋体"/>
        <w:noProof/>
        <w:sz w:val="21"/>
        <w:szCs w:val="21"/>
      </w:rPr>
      <w:t>- 11 -</w:t>
    </w:r>
    <w:r>
      <w:rPr>
        <w:rFonts w:ascii="宋体" w:hAnsi="宋体"/>
        <w:sz w:val="21"/>
        <w:szCs w:val="21"/>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framePr w:wrap="around" w:vAnchor="text" w:hAnchor="margin" w:xAlign="center" w:y="1"/>
      <w:rPr>
        <w:rStyle w:val="aff1"/>
      </w:rPr>
    </w:pPr>
    <w:r>
      <w:fldChar w:fldCharType="begin"/>
    </w:r>
    <w:r>
      <w:rPr>
        <w:rStyle w:val="aff1"/>
      </w:rPr>
      <w:instrText xml:space="preserve">PAGE  </w:instrText>
    </w:r>
    <w:r>
      <w:fldChar w:fldCharType="end"/>
    </w:r>
  </w:p>
  <w:p>
    <w:pPr>
      <w:pStyle w:val="af5"/>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5"/>
      <w:jc w:val="center"/>
      <w:rPr>
        <w:rFonts w:ascii="宋体" w:hAnsi="宋体"/>
        <w:sz w:val="21"/>
        <w:szCs w:val="21"/>
      </w:rPr>
    </w:pPr>
    <w:r>
      <w:rPr>
        <w:rFonts w:ascii="宋体" w:hAnsi="宋体"/>
        <w:sz w:val="21"/>
        <w:szCs w:val="21"/>
      </w:rPr>
      <w:fldChar w:fldCharType="begin"/>
    </w:r>
    <w:r>
      <w:rPr>
        <w:rStyle w:val="aff1"/>
        <w:rFonts w:ascii="宋体" w:hAnsi="宋体"/>
        <w:sz w:val="21"/>
        <w:szCs w:val="21"/>
      </w:rPr>
      <w:instrText xml:space="preserve"> PAGE </w:instrText>
    </w:r>
    <w:r>
      <w:rPr>
        <w:rFonts w:ascii="宋体" w:hAnsi="宋体"/>
        <w:sz w:val="21"/>
        <w:szCs w:val="21"/>
      </w:rPr>
      <w:fldChar w:fldCharType="separate"/>
    </w:r>
    <w:r>
      <w:rPr>
        <w:rStyle w:val="aff1"/>
        <w:rFonts w:ascii="宋体" w:hAnsi="宋体"/>
        <w:noProof/>
        <w:sz w:val="21"/>
        <w:szCs w:val="21"/>
      </w:rPr>
      <w:t>- 35 -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6"/>
      <w:jc w:val="both"/>
      <w:rPr>
        <w:rFonts w:ascii="方正仿宋_GBK" w:eastAsia="方正仿宋_GBK"/>
        <w:sz w:val="21"/>
        <w:szCs w:val="21"/>
      </w:rPr>
    </w:pPr>
    <w:r>
      <w:rPr>
        <w:rFonts w:ascii="方正仿宋_GBK" w:eastAsia="方正仿宋_GBK" w:hint="eastAsia"/>
        <w:sz w:val="21"/>
        <w:szCs w:val="21"/>
      </w:rPr>
      <w:t xml:space="preserve">                                                                        竞争性磋商文件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6"/>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f6"/>
      <w:jc w:val="both"/>
      <w:rPr>
        <w:rFonts w:ascii="方正仿宋_GBK" w:eastAsia="方正仿宋_GBK"/>
        <w:sz w:val="21"/>
        <w:szCs w:val="21"/>
      </w:rPr>
    </w:pPr>
    <w:r>
      <w:rPr>
        <w:rFonts w:ascii="方正仿宋_GBK" w:eastAsia="方正仿宋_GBK" w:hint="eastAsia"/>
        <w:sz w:val="21"/>
        <w:szCs w:val="21"/>
      </w:rPr>
      <w:t xml:space="preserve">                                                                          竞争性磋商文件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0"/>
  </w:num>
  <w:num w:numId="5">
    <w:abstractNumId w:val="6"/>
  </w:num>
  <w:num w:numId="6">
    <w:abstractNumId w:val="11"/>
  </w:num>
  <w:num w:numId="7">
    <w:abstractNumId w:val="1"/>
  </w:num>
  <w:num w:numId="8">
    <w:abstractNumId w:val="2"/>
  </w:num>
  <w:num w:numId="9">
    <w:abstractNumId w:val="5"/>
  </w:num>
  <w:num w:numId="10">
    <w:abstractNumId w:val="7"/>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zMjNlNWNjOThhMmJkYmZhMWZkYWNiMGUyNmNiNzA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BCF200-93D6-42F0-9394-ACBBBA10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8"/>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4"/>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pPr>
      <w:adjustRightInd w:val="0"/>
      <w:snapToGrid w:val="0"/>
      <w:spacing w:line="360" w:lineRule="auto"/>
      <w:ind w:leftChars="400" w:left="100" w:hangingChars="200" w:hanging="200"/>
    </w:pPr>
    <w:rPr>
      <w:sz w:val="24"/>
    </w:rPr>
  </w:style>
  <w:style w:type="paragraph" w:styleId="70">
    <w:name w:val="toc 7"/>
    <w:basedOn w:val="a3"/>
    <w:next w:val="a3"/>
    <w:pPr>
      <w:ind w:leftChars="1200" w:left="2520"/>
    </w:pPr>
  </w:style>
  <w:style w:type="paragraph" w:styleId="2">
    <w:name w:val="List Number 2"/>
    <w:basedOn w:val="a3"/>
    <w:pPr>
      <w:numPr>
        <w:numId w:val="1"/>
      </w:numPr>
      <w:tabs>
        <w:tab w:val="clear" w:pos="425"/>
        <w:tab w:val="left" w:pos="780"/>
      </w:tabs>
      <w:spacing w:line="360" w:lineRule="auto"/>
    </w:pPr>
    <w:rPr>
      <w:sz w:val="24"/>
    </w:rPr>
  </w:style>
  <w:style w:type="paragraph" w:styleId="40">
    <w:name w:val="List Bullet 4"/>
    <w:basedOn w:val="a3"/>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pPr>
      <w:shd w:val="clear" w:color="auto" w:fill="000080"/>
    </w:pPr>
  </w:style>
  <w:style w:type="paragraph" w:styleId="aa">
    <w:name w:val="toa heading"/>
    <w:basedOn w:val="a3"/>
    <w:next w:val="a3"/>
    <w:pPr>
      <w:spacing w:before="120"/>
    </w:pPr>
    <w:rPr>
      <w:rFonts w:ascii="Arial" w:hAnsi="Arial"/>
      <w:sz w:val="24"/>
    </w:rPr>
  </w:style>
  <w:style w:type="paragraph" w:styleId="ab">
    <w:name w:val="annotation text"/>
    <w:basedOn w:val="a3"/>
    <w:link w:val="ac"/>
    <w:pPr>
      <w:adjustRightInd w:val="0"/>
      <w:spacing w:line="360" w:lineRule="atLeast"/>
      <w:jc w:val="left"/>
      <w:textAlignment w:val="baseline"/>
    </w:pPr>
    <w:rPr>
      <w:kern w:val="0"/>
      <w:sz w:val="24"/>
    </w:rPr>
  </w:style>
  <w:style w:type="paragraph" w:styleId="33">
    <w:name w:val="Body Text 3"/>
    <w:basedOn w:val="a3"/>
    <w:pPr>
      <w:adjustRightInd w:val="0"/>
      <w:snapToGrid w:val="0"/>
      <w:spacing w:after="120" w:line="360" w:lineRule="auto"/>
    </w:pPr>
    <w:rPr>
      <w:sz w:val="16"/>
    </w:rPr>
  </w:style>
  <w:style w:type="paragraph" w:styleId="3">
    <w:name w:val="List Bullet 3"/>
    <w:basedOn w:val="a3"/>
    <w:pPr>
      <w:numPr>
        <w:numId w:val="2"/>
      </w:numPr>
      <w:adjustRightInd w:val="0"/>
      <w:snapToGrid w:val="0"/>
      <w:spacing w:line="360" w:lineRule="auto"/>
    </w:pPr>
    <w:rPr>
      <w:sz w:val="24"/>
    </w:rPr>
  </w:style>
  <w:style w:type="paragraph" w:styleId="ad">
    <w:name w:val="Body Text"/>
    <w:basedOn w:val="a3"/>
    <w:rPr>
      <w:rFonts w:ascii="仿宋_GB2312" w:eastAsia="仿宋_GB2312"/>
      <w:sz w:val="32"/>
    </w:rPr>
  </w:style>
  <w:style w:type="paragraph" w:styleId="ae">
    <w:name w:val="Body Text Indent"/>
    <w:basedOn w:val="a3"/>
    <w:link w:val="af"/>
    <w:pPr>
      <w:spacing w:line="700" w:lineRule="exact"/>
      <w:ind w:left="960"/>
    </w:pPr>
    <w:rPr>
      <w:sz w:val="44"/>
    </w:rPr>
  </w:style>
  <w:style w:type="paragraph" w:styleId="34">
    <w:name w:val="List Number 3"/>
    <w:basedOn w:val="a3"/>
    <w:pPr>
      <w:tabs>
        <w:tab w:val="left" w:pos="2120"/>
      </w:tabs>
      <w:adjustRightInd w:val="0"/>
      <w:snapToGrid w:val="0"/>
      <w:spacing w:line="360" w:lineRule="auto"/>
      <w:ind w:left="2120" w:hanging="720"/>
    </w:pPr>
    <w:rPr>
      <w:sz w:val="24"/>
    </w:rPr>
  </w:style>
  <w:style w:type="paragraph" w:styleId="25">
    <w:name w:val="List 2"/>
    <w:basedOn w:val="a3"/>
    <w:pPr>
      <w:adjustRightInd w:val="0"/>
      <w:snapToGrid w:val="0"/>
      <w:spacing w:line="360" w:lineRule="auto"/>
      <w:ind w:leftChars="200" w:left="100" w:hangingChars="200" w:hanging="200"/>
    </w:pPr>
    <w:rPr>
      <w:sz w:val="24"/>
    </w:rPr>
  </w:style>
  <w:style w:type="paragraph" w:styleId="af0">
    <w:name w:val="List Continue"/>
    <w:basedOn w:val="a3"/>
    <w:pPr>
      <w:adjustRightInd w:val="0"/>
      <w:snapToGrid w:val="0"/>
      <w:spacing w:after="120" w:line="360" w:lineRule="auto"/>
      <w:ind w:leftChars="200" w:left="420"/>
    </w:pPr>
    <w:rPr>
      <w:sz w:val="24"/>
    </w:rPr>
  </w:style>
  <w:style w:type="paragraph" w:styleId="20">
    <w:name w:val="List Bullet 2"/>
    <w:basedOn w:val="a3"/>
    <w:pPr>
      <w:numPr>
        <w:numId w:val="3"/>
      </w:numPr>
      <w:adjustRightInd w:val="0"/>
      <w:snapToGrid w:val="0"/>
      <w:spacing w:line="360" w:lineRule="auto"/>
    </w:pPr>
    <w:rPr>
      <w:sz w:val="24"/>
    </w:rPr>
  </w:style>
  <w:style w:type="paragraph" w:styleId="50">
    <w:name w:val="toc 5"/>
    <w:basedOn w:val="a3"/>
    <w:next w:val="a3"/>
    <w:pPr>
      <w:ind w:leftChars="800" w:left="1680"/>
    </w:pPr>
  </w:style>
  <w:style w:type="paragraph" w:styleId="35">
    <w:name w:val="toc 3"/>
    <w:basedOn w:val="a3"/>
    <w:next w:val="a3"/>
    <w:uiPriority w:val="39"/>
    <w:pPr>
      <w:ind w:leftChars="400" w:left="840"/>
    </w:pPr>
  </w:style>
  <w:style w:type="paragraph" w:styleId="af1">
    <w:name w:val="Plain Text"/>
    <w:basedOn w:val="a3"/>
    <w:rPr>
      <w:rFonts w:ascii="宋体" w:hAnsi="Courier New"/>
      <w:sz w:val="21"/>
    </w:rPr>
  </w:style>
  <w:style w:type="paragraph" w:styleId="80">
    <w:name w:val="toc 8"/>
    <w:basedOn w:val="a3"/>
    <w:next w:val="a3"/>
    <w:pPr>
      <w:ind w:leftChars="1400" w:left="2940"/>
    </w:pPr>
  </w:style>
  <w:style w:type="paragraph" w:styleId="af2">
    <w:name w:val="Date"/>
    <w:basedOn w:val="a3"/>
    <w:next w:val="a3"/>
    <w:link w:val="af3"/>
  </w:style>
  <w:style w:type="paragraph" w:styleId="26">
    <w:name w:val="Body Text Indent 2"/>
    <w:basedOn w:val="a3"/>
    <w:link w:val="27"/>
    <w:pPr>
      <w:snapToGrid w:val="0"/>
      <w:spacing w:line="560" w:lineRule="atLeast"/>
      <w:ind w:firstLine="540"/>
    </w:pPr>
  </w:style>
  <w:style w:type="paragraph" w:styleId="af4">
    <w:name w:val="Balloon Text"/>
    <w:basedOn w:val="a3"/>
    <w:rPr>
      <w:sz w:val="18"/>
    </w:rPr>
  </w:style>
  <w:style w:type="paragraph" w:styleId="af5">
    <w:name w:val="footer"/>
    <w:basedOn w:val="a3"/>
    <w:pPr>
      <w:tabs>
        <w:tab w:val="center" w:pos="4153"/>
        <w:tab w:val="right" w:pos="8306"/>
      </w:tabs>
      <w:snapToGrid w:val="0"/>
      <w:jc w:val="left"/>
    </w:pPr>
    <w:rPr>
      <w:sz w:val="18"/>
    </w:rPr>
  </w:style>
  <w:style w:type="paragraph" w:styleId="af6">
    <w:name w:val="header"/>
    <w:basedOn w:val="a3"/>
    <w:pPr>
      <w:pBdr>
        <w:bottom w:val="single" w:sz="6" w:space="1" w:color="auto"/>
      </w:pBdr>
      <w:tabs>
        <w:tab w:val="center" w:pos="4153"/>
        <w:tab w:val="right" w:pos="8306"/>
      </w:tabs>
      <w:snapToGrid w:val="0"/>
      <w:jc w:val="center"/>
    </w:pPr>
    <w:rPr>
      <w:sz w:val="18"/>
    </w:rPr>
  </w:style>
  <w:style w:type="paragraph" w:styleId="10">
    <w:name w:val="toc 1"/>
    <w:basedOn w:val="a3"/>
    <w:next w:val="a3"/>
    <w:pPr>
      <w:spacing w:line="180" w:lineRule="auto"/>
      <w:jc w:val="center"/>
    </w:pPr>
    <w:rPr>
      <w:sz w:val="30"/>
    </w:rPr>
  </w:style>
  <w:style w:type="paragraph" w:styleId="41">
    <w:name w:val="List Continue 4"/>
    <w:basedOn w:val="a3"/>
    <w:pPr>
      <w:adjustRightInd w:val="0"/>
      <w:snapToGrid w:val="0"/>
      <w:spacing w:after="120" w:line="360" w:lineRule="auto"/>
      <w:ind w:leftChars="800" w:left="1680"/>
    </w:pPr>
    <w:rPr>
      <w:sz w:val="24"/>
    </w:rPr>
  </w:style>
  <w:style w:type="paragraph" w:styleId="42">
    <w:name w:val="toc 4"/>
    <w:basedOn w:val="a3"/>
    <w:next w:val="a3"/>
    <w:pPr>
      <w:ind w:leftChars="600" w:left="1260"/>
    </w:pPr>
  </w:style>
  <w:style w:type="paragraph" w:styleId="af7">
    <w:name w:val="footnote text"/>
    <w:basedOn w:val="a3"/>
    <w:link w:val="af8"/>
    <w:pPr>
      <w:spacing w:line="360" w:lineRule="auto"/>
    </w:pPr>
    <w:rPr>
      <w:sz w:val="18"/>
    </w:rPr>
  </w:style>
  <w:style w:type="paragraph" w:styleId="60">
    <w:name w:val="toc 6"/>
    <w:basedOn w:val="a3"/>
    <w:next w:val="a3"/>
    <w:pPr>
      <w:ind w:leftChars="1000" w:left="2100"/>
    </w:pPr>
  </w:style>
  <w:style w:type="paragraph" w:styleId="51">
    <w:name w:val="List 5"/>
    <w:basedOn w:val="a3"/>
    <w:pPr>
      <w:adjustRightInd w:val="0"/>
      <w:snapToGrid w:val="0"/>
      <w:spacing w:line="360" w:lineRule="auto"/>
      <w:ind w:leftChars="800" w:left="100" w:hangingChars="200" w:hanging="200"/>
    </w:pPr>
    <w:rPr>
      <w:sz w:val="24"/>
    </w:rPr>
  </w:style>
  <w:style w:type="paragraph" w:styleId="36">
    <w:name w:val="Body Text Indent 3"/>
    <w:basedOn w:val="a3"/>
    <w:pPr>
      <w:spacing w:line="360" w:lineRule="auto"/>
      <w:ind w:firstLine="632"/>
    </w:pPr>
    <w:rPr>
      <w:rFonts w:ascii="黑体" w:eastAsia="黑体"/>
    </w:rPr>
  </w:style>
  <w:style w:type="paragraph" w:styleId="af9">
    <w:name w:val="table of figures"/>
    <w:basedOn w:val="a3"/>
    <w:next w:val="a3"/>
    <w:pPr>
      <w:tabs>
        <w:tab w:val="right" w:leader="dot" w:pos="8640"/>
      </w:tabs>
      <w:spacing w:line="360" w:lineRule="auto"/>
      <w:ind w:left="400" w:hanging="400"/>
    </w:pPr>
    <w:rPr>
      <w:sz w:val="24"/>
    </w:rPr>
  </w:style>
  <w:style w:type="paragraph" w:styleId="28">
    <w:name w:val="toc 2"/>
    <w:basedOn w:val="a3"/>
    <w:next w:val="a3"/>
    <w:uiPriority w:val="39"/>
    <w:pPr>
      <w:ind w:leftChars="200" w:left="420"/>
    </w:pPr>
  </w:style>
  <w:style w:type="paragraph" w:styleId="90">
    <w:name w:val="toc 9"/>
    <w:basedOn w:val="a3"/>
    <w:next w:val="a3"/>
    <w:pPr>
      <w:ind w:leftChars="1600" w:left="3360"/>
    </w:pPr>
  </w:style>
  <w:style w:type="paragraph" w:styleId="29">
    <w:name w:val="Body Text 2"/>
    <w:basedOn w:val="a3"/>
    <w:pPr>
      <w:adjustRightInd w:val="0"/>
      <w:snapToGrid w:val="0"/>
      <w:spacing w:after="120" w:line="480" w:lineRule="auto"/>
    </w:pPr>
    <w:rPr>
      <w:sz w:val="24"/>
    </w:rPr>
  </w:style>
  <w:style w:type="paragraph" w:styleId="43">
    <w:name w:val="List 4"/>
    <w:basedOn w:val="a3"/>
    <w:pPr>
      <w:adjustRightInd w:val="0"/>
      <w:snapToGrid w:val="0"/>
      <w:spacing w:line="360" w:lineRule="auto"/>
      <w:ind w:leftChars="600" w:left="100" w:hangingChars="200" w:hanging="200"/>
    </w:pPr>
    <w:rPr>
      <w:sz w:val="24"/>
    </w:rPr>
  </w:style>
  <w:style w:type="paragraph" w:styleId="2a">
    <w:name w:val="List Continue 2"/>
    <w:basedOn w:val="a3"/>
    <w:pPr>
      <w:adjustRightInd w:val="0"/>
      <w:snapToGrid w:val="0"/>
      <w:spacing w:after="120" w:line="360" w:lineRule="auto"/>
      <w:ind w:leftChars="400" w:left="840"/>
    </w:pPr>
    <w:rPr>
      <w:sz w:val="24"/>
    </w:rPr>
  </w:style>
  <w:style w:type="paragraph" w:styleId="afa">
    <w:name w:val="Normal (Web)"/>
    <w:basedOn w:val="a3"/>
    <w:pPr>
      <w:widowControl/>
      <w:spacing w:before="100" w:beforeAutospacing="1" w:after="100" w:afterAutospacing="1"/>
      <w:jc w:val="left"/>
    </w:pPr>
    <w:rPr>
      <w:rFonts w:ascii="宋体" w:hAnsi="宋体"/>
      <w:kern w:val="0"/>
      <w:sz w:val="24"/>
    </w:rPr>
  </w:style>
  <w:style w:type="paragraph" w:styleId="37">
    <w:name w:val="List Continue 3"/>
    <w:basedOn w:val="a3"/>
    <w:pPr>
      <w:adjustRightInd w:val="0"/>
      <w:snapToGrid w:val="0"/>
      <w:spacing w:after="120" w:line="360" w:lineRule="auto"/>
      <w:ind w:leftChars="600" w:left="1260"/>
    </w:pPr>
    <w:rPr>
      <w:sz w:val="24"/>
    </w:rPr>
  </w:style>
  <w:style w:type="paragraph" w:styleId="11">
    <w:name w:val="index 1"/>
    <w:basedOn w:val="a3"/>
    <w:next w:val="a3"/>
    <w:pPr>
      <w:adjustRightInd w:val="0"/>
      <w:spacing w:line="240" w:lineRule="atLeast"/>
      <w:textAlignment w:val="baseline"/>
    </w:pPr>
    <w:rPr>
      <w:rFonts w:ascii="宋体"/>
      <w:kern w:val="0"/>
      <w:sz w:val="21"/>
    </w:rPr>
  </w:style>
  <w:style w:type="paragraph" w:styleId="afb">
    <w:name w:val="Title"/>
    <w:basedOn w:val="a3"/>
    <w:qFormat/>
    <w:pPr>
      <w:widowControl/>
      <w:spacing w:after="240" w:line="360" w:lineRule="auto"/>
      <w:jc w:val="center"/>
    </w:pPr>
    <w:rPr>
      <w:rFonts w:ascii="Arial" w:hAnsi="Arial"/>
      <w:b/>
      <w:smallCaps/>
      <w:kern w:val="28"/>
      <w:sz w:val="36"/>
      <w:lang w:eastAsia="en-US"/>
    </w:rPr>
  </w:style>
  <w:style w:type="paragraph" w:styleId="afc">
    <w:name w:val="annotation subject"/>
    <w:basedOn w:val="ab"/>
    <w:next w:val="ab"/>
    <w:link w:val="afd"/>
    <w:pPr>
      <w:adjustRightInd/>
      <w:spacing w:line="240" w:lineRule="auto"/>
      <w:textAlignment w:val="auto"/>
    </w:pPr>
  </w:style>
  <w:style w:type="paragraph" w:styleId="afe">
    <w:name w:val="Body Text First Indent"/>
    <w:basedOn w:val="a3"/>
    <w:pPr>
      <w:spacing w:line="360" w:lineRule="auto"/>
      <w:ind w:firstLine="420"/>
    </w:pPr>
    <w:rPr>
      <w:rFonts w:ascii="宋体" w:hAnsi="宋体"/>
      <w:sz w:val="24"/>
    </w:rPr>
  </w:style>
  <w:style w:type="paragraph" w:styleId="2b">
    <w:name w:val="Body Text First Indent 2"/>
    <w:basedOn w:val="ae"/>
    <w:link w:val="2c"/>
    <w:pPr>
      <w:spacing w:after="120" w:line="240" w:lineRule="auto"/>
      <w:ind w:leftChars="200" w:left="420" w:firstLineChars="200" w:firstLine="420"/>
    </w:pPr>
  </w:style>
  <w:style w:type="table" w:styleId="aff">
    <w:name w:val="Table Grid"/>
    <w:basedOn w:val="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rPr>
  </w:style>
  <w:style w:type="character" w:styleId="aff1">
    <w:name w:val="page number"/>
  </w:style>
  <w:style w:type="character" w:styleId="aff2">
    <w:name w:val="FollowedHyperlink"/>
    <w:rPr>
      <w:color w:val="800080"/>
      <w:u w:val="single"/>
    </w:rPr>
  </w:style>
  <w:style w:type="character" w:styleId="aff3">
    <w:name w:val="Emphasis"/>
    <w:qFormat/>
    <w:rPr>
      <w:i/>
    </w:rPr>
  </w:style>
  <w:style w:type="character" w:styleId="aff4">
    <w:name w:val="Hyperlink"/>
    <w:uiPriority w:val="99"/>
    <w:rPr>
      <w:color w:val="0000FF"/>
      <w:u w:val="single"/>
    </w:rPr>
  </w:style>
  <w:style w:type="character" w:styleId="aff5">
    <w:name w:val="annotation reference"/>
    <w:rPr>
      <w:sz w:val="21"/>
      <w:szCs w:val="21"/>
    </w:rPr>
  </w:style>
  <w:style w:type="character" w:styleId="aff6">
    <w:name w:val="footnote reference"/>
    <w:rPr>
      <w:position w:val="6"/>
      <w:sz w:val="14"/>
      <w:vertAlign w:val="superscript"/>
    </w:rPr>
  </w:style>
  <w:style w:type="character" w:customStyle="1" w:styleId="24">
    <w:name w:val="标题 2 字符"/>
    <w:link w:val="23"/>
    <w:rPr>
      <w:rFonts w:ascii="Arial" w:eastAsia="黑体" w:hAnsi="Arial"/>
      <w:b/>
      <w:kern w:val="2"/>
      <w:sz w:val="32"/>
    </w:rPr>
  </w:style>
  <w:style w:type="character" w:customStyle="1" w:styleId="31">
    <w:name w:val="标题 3 字符"/>
    <w:link w:val="30"/>
    <w:rPr>
      <w:rFonts w:eastAsia="宋体"/>
      <w:b/>
      <w:kern w:val="2"/>
      <w:sz w:val="32"/>
      <w:lang w:val="en-US" w:eastAsia="zh-CN"/>
    </w:rPr>
  </w:style>
  <w:style w:type="character" w:customStyle="1" w:styleId="ac">
    <w:name w:val="批注文字 字符"/>
    <w:link w:val="ab"/>
    <w:rPr>
      <w:sz w:val="24"/>
    </w:rPr>
  </w:style>
  <w:style w:type="character" w:customStyle="1" w:styleId="af">
    <w:name w:val="正文文本缩进 字符"/>
    <w:link w:val="ae"/>
    <w:rPr>
      <w:kern w:val="2"/>
      <w:sz w:val="44"/>
    </w:rPr>
  </w:style>
  <w:style w:type="character" w:customStyle="1" w:styleId="af3">
    <w:name w:val="日期 字符"/>
    <w:link w:val="af2"/>
    <w:rPr>
      <w:kern w:val="2"/>
      <w:sz w:val="28"/>
    </w:rPr>
  </w:style>
  <w:style w:type="character" w:customStyle="1" w:styleId="27">
    <w:name w:val="正文文本缩进 2 字符"/>
    <w:link w:val="26"/>
    <w:rPr>
      <w:kern w:val="2"/>
      <w:sz w:val="28"/>
    </w:rPr>
  </w:style>
  <w:style w:type="character" w:customStyle="1" w:styleId="af8">
    <w:name w:val="脚注文本 字符"/>
    <w:link w:val="af7"/>
    <w:rPr>
      <w:kern w:val="2"/>
      <w:sz w:val="18"/>
    </w:rPr>
  </w:style>
  <w:style w:type="character" w:customStyle="1" w:styleId="afd">
    <w:name w:val="批注主题 字符"/>
    <w:link w:val="afc"/>
  </w:style>
  <w:style w:type="character" w:customStyle="1" w:styleId="2c">
    <w:name w:val="正文首行缩进 2 字符"/>
    <w:link w:val="2b"/>
  </w:style>
  <w:style w:type="character" w:customStyle="1" w:styleId="v151">
    <w:name w:val="v151"/>
    <w:rPr>
      <w:sz w:val="18"/>
    </w:rPr>
  </w:style>
  <w:style w:type="character" w:customStyle="1" w:styleId="CharChar7">
    <w:name w:val="Char Char7"/>
    <w:rPr>
      <w:rFonts w:ascii="宋体" w:eastAsia="宋体" w:hAnsi="宋体"/>
      <w:kern w:val="2"/>
      <w:sz w:val="28"/>
    </w:rPr>
  </w:style>
  <w:style w:type="character" w:customStyle="1" w:styleId="Char">
    <w:name w:val="小 Char"/>
    <w:rPr>
      <w:rFonts w:ascii="宋体" w:eastAsia="宋体" w:hAnsi="Courier New"/>
      <w:kern w:val="2"/>
      <w:sz w:val="21"/>
      <w:lang w:val="en-US" w:eastAsia="zh-CN" w:bidi="ar-SA"/>
    </w:rPr>
  </w:style>
  <w:style w:type="character" w:customStyle="1" w:styleId="Char0">
    <w:name w:val="文字 Char"/>
    <w:link w:val="aff7"/>
    <w:rPr>
      <w:rFonts w:ascii="宋体"/>
      <w:kern w:val="2"/>
      <w:sz w:val="28"/>
    </w:rPr>
  </w:style>
  <w:style w:type="paragraph" w:customStyle="1" w:styleId="aff7">
    <w:name w:val="文字"/>
    <w:basedOn w:val="a3"/>
    <w:link w:val="Char0"/>
    <w:pPr>
      <w:tabs>
        <w:tab w:val="left" w:pos="8520"/>
      </w:tabs>
      <w:spacing w:line="312" w:lineRule="auto"/>
      <w:ind w:right="-210" w:firstLine="556"/>
    </w:pPr>
    <w:rPr>
      <w:rFonts w:ascii="宋体"/>
    </w:rPr>
  </w:style>
  <w:style w:type="character" w:customStyle="1" w:styleId="content-white1">
    <w:name w:val="content-white1"/>
    <w:rPr>
      <w:color w:val="auto"/>
      <w:sz w:val="18"/>
      <w:u w:val="none"/>
    </w:rPr>
  </w:style>
  <w:style w:type="character" w:customStyle="1" w:styleId="Char1">
    <w:name w:val="正文 + 三号 Char"/>
    <w:rPr>
      <w:rFonts w:eastAsia="宋体"/>
      <w:kern w:val="2"/>
      <w:sz w:val="21"/>
      <w:lang w:val="en-US" w:eastAsia="zh-CN"/>
    </w:rPr>
  </w:style>
  <w:style w:type="character" w:customStyle="1" w:styleId="H2Char">
    <w:name w:val="H2 Char"/>
    <w:qFormat/>
    <w:rPr>
      <w:rFonts w:ascii="Arial" w:eastAsia="宋体" w:hAnsi="Arial"/>
      <w:kern w:val="2"/>
      <w:sz w:val="28"/>
      <w:lang w:val="en-US" w:eastAsia="zh-CN"/>
    </w:rPr>
  </w:style>
  <w:style w:type="character" w:customStyle="1" w:styleId="CharChar3">
    <w:name w:val="Char Char3"/>
    <w:rPr>
      <w:rFonts w:eastAsia="宋体"/>
      <w:kern w:val="2"/>
      <w:sz w:val="18"/>
      <w:lang w:val="en-US" w:eastAsia="zh-CN"/>
    </w:rPr>
  </w:style>
  <w:style w:type="character" w:customStyle="1" w:styleId="CharChar4">
    <w:name w:val="Char Char4"/>
    <w:rPr>
      <w:rFonts w:eastAsia="宋体"/>
      <w:b/>
      <w:kern w:val="2"/>
      <w:sz w:val="21"/>
      <w:lang w:val="en-US" w:eastAsia="zh-CN"/>
    </w:rPr>
  </w:style>
  <w:style w:type="character" w:customStyle="1" w:styleId="TableTextChar1Char">
    <w:name w:val="Table Text Char1 Char"/>
    <w:rPr>
      <w:rFonts w:ascii="Arial" w:hAnsi="Arial"/>
      <w:kern w:val="2"/>
      <w:sz w:val="18"/>
      <w:lang w:val="en-US" w:eastAsia="zh-CN" w:bidi="ar-SA"/>
    </w:rPr>
  </w:style>
  <w:style w:type="character" w:customStyle="1" w:styleId="CharChar5">
    <w:name w:val="Char Char5"/>
    <w:rPr>
      <w:rFonts w:ascii="Arial" w:eastAsia="宋体" w:hAnsi="Arial"/>
      <w:b/>
      <w:smallCaps/>
      <w:kern w:val="28"/>
      <w:sz w:val="36"/>
      <w:lang w:val="en-US" w:eastAsia="en-US"/>
    </w:rPr>
  </w:style>
  <w:style w:type="character" w:customStyle="1" w:styleId="CharChar">
    <w:name w:val="Char Char"/>
    <w:rPr>
      <w:rFonts w:ascii="宋体" w:eastAsia="宋体" w:hAnsi="宋体"/>
      <w:kern w:val="2"/>
      <w:sz w:val="24"/>
      <w:lang w:val="en-US" w:eastAsia="zh-CN" w:bidi="ar-SA"/>
    </w:rPr>
  </w:style>
  <w:style w:type="character" w:customStyle="1" w:styleId="TableHeadingCharChar">
    <w:name w:val="Table Heading Char Char"/>
    <w:rPr>
      <w:rFonts w:ascii="Arial" w:eastAsia="黑体" w:hAnsi="Arial"/>
      <w:kern w:val="2"/>
      <w:sz w:val="18"/>
      <w:lang w:val="en-US" w:eastAsia="zh-CN"/>
    </w:rPr>
  </w:style>
  <w:style w:type="character" w:customStyle="1" w:styleId="TableTextCharCharCharChar">
    <w:name w:val="Table Text Char Char Char Char"/>
    <w:link w:val="TableTextCharCharChar"/>
    <w:rPr>
      <w:rFonts w:ascii="Arial" w:hAnsi="Arial"/>
      <w:kern w:val="2"/>
      <w:sz w:val="18"/>
      <w:lang w:val="en-US" w:eastAsia="zh-CN" w:bidi="ar-SA"/>
    </w:rPr>
  </w:style>
  <w:style w:type="paragraph" w:customStyle="1" w:styleId="TableTextCharCharChar">
    <w:name w:val="Table Text Char Char Char"/>
    <w:link w:val="TableTextCharCharCharChar"/>
    <w:pPr>
      <w:snapToGrid w:val="0"/>
      <w:spacing w:before="80" w:after="80"/>
    </w:pPr>
    <w:rPr>
      <w:rFonts w:ascii="Arial" w:hAnsi="Arial"/>
      <w:kern w:val="2"/>
      <w:sz w:val="18"/>
    </w:rPr>
  </w:style>
  <w:style w:type="character" w:customStyle="1" w:styleId="TableTextChar">
    <w:name w:val="Table Text Char"/>
    <w:link w:val="TableText"/>
    <w:rPr>
      <w:rFonts w:ascii="Arial" w:hAnsi="Arial"/>
      <w:kern w:val="2"/>
      <w:sz w:val="18"/>
      <w:lang w:val="en-US" w:eastAsia="zh-CN" w:bidi="ar-SA"/>
    </w:rPr>
  </w:style>
  <w:style w:type="paragraph" w:customStyle="1" w:styleId="TableText">
    <w:name w:val="Table Text"/>
    <w:link w:val="TableTextChar"/>
    <w:pPr>
      <w:snapToGrid w:val="0"/>
      <w:spacing w:before="80" w:after="80"/>
    </w:pPr>
    <w:rPr>
      <w:rFonts w:ascii="Arial" w:hAnsi="Arial"/>
      <w:kern w:val="2"/>
      <w:sz w:val="18"/>
    </w:rPr>
  </w:style>
  <w:style w:type="character" w:customStyle="1" w:styleId="CharChar2">
    <w:name w:val="Char Char2"/>
    <w:rPr>
      <w:rFonts w:eastAsia="宋体"/>
      <w:kern w:val="2"/>
      <w:sz w:val="18"/>
      <w:lang w:val="en-US" w:eastAsia="zh-CN"/>
    </w:rPr>
  </w:style>
  <w:style w:type="character" w:customStyle="1" w:styleId="074Char1">
    <w:name w:val="标书正文:  0.74 厘米 Char1"/>
    <w:rPr>
      <w:rFonts w:eastAsia="宋体"/>
      <w:kern w:val="2"/>
      <w:sz w:val="24"/>
      <w:lang w:val="en-US" w:eastAsia="zh-CN"/>
    </w:rPr>
  </w:style>
  <w:style w:type="character" w:customStyle="1" w:styleId="aff8">
    <w:name w:val="样式 宋体"/>
    <w:rPr>
      <w:rFonts w:ascii="宋体" w:eastAsia="宋体" w:hAnsi="宋体"/>
      <w:sz w:val="28"/>
    </w:rPr>
  </w:style>
  <w:style w:type="character" w:customStyle="1" w:styleId="110">
    <w:name w:val="未命名11"/>
    <w:rPr>
      <w:color w:val="77FFFF"/>
      <w:sz w:val="24"/>
    </w:rPr>
  </w:style>
  <w:style w:type="character" w:customStyle="1" w:styleId="crowed11">
    <w:name w:val="crowed11"/>
    <w:rPr>
      <w:rFonts w:hint="default"/>
      <w:sz w:val="24"/>
    </w:rPr>
  </w:style>
  <w:style w:type="character" w:customStyle="1" w:styleId="CharChar6">
    <w:name w:val="Char Char6"/>
    <w:rPr>
      <w:rFonts w:ascii="仿宋_GB2312" w:eastAsia="仿宋_GB2312"/>
      <w:kern w:val="2"/>
      <w:sz w:val="32"/>
    </w:rPr>
  </w:style>
  <w:style w:type="character" w:customStyle="1" w:styleId="titleemph1">
    <w:name w:val="title_emph1"/>
    <w:rPr>
      <w:rFonts w:ascii="Arial" w:hAnsi="Arial" w:hint="default"/>
      <w:b/>
      <w:sz w:val="20"/>
    </w:rPr>
  </w:style>
  <w:style w:type="character" w:customStyle="1" w:styleId="font1">
    <w:name w:val="font1"/>
    <w:rPr>
      <w:color w:val="000000"/>
      <w:sz w:val="18"/>
    </w:rPr>
  </w:style>
  <w:style w:type="character" w:customStyle="1" w:styleId="CharChar11">
    <w:name w:val="Char Char11"/>
    <w:rPr>
      <w:rFonts w:ascii="宋体"/>
      <w:kern w:val="2"/>
      <w:sz w:val="28"/>
    </w:rPr>
  </w:style>
  <w:style w:type="character" w:customStyle="1" w:styleId="top-det1">
    <w:name w:val="top-det1"/>
    <w:rPr>
      <w:b/>
      <w:color w:val="000000"/>
    </w:rPr>
  </w:style>
  <w:style w:type="paragraph" w:customStyle="1" w:styleId="aff9">
    <w:name w:val="二级列表"/>
    <w:basedOn w:val="affa"/>
    <w:next w:val="affa"/>
    <w:pPr>
      <w:tabs>
        <w:tab w:val="left" w:pos="2120"/>
      </w:tabs>
      <w:ind w:firstLineChars="0" w:firstLine="0"/>
    </w:pPr>
    <w:rPr>
      <w:b/>
    </w:rPr>
  </w:style>
  <w:style w:type="paragraph" w:customStyle="1" w:styleId="affa">
    <w:name w:val="段落正文"/>
    <w:basedOn w:val="a3"/>
    <w:pPr>
      <w:spacing w:beforeLines="50" w:before="156" w:line="360" w:lineRule="auto"/>
      <w:ind w:firstLineChars="200" w:firstLine="200"/>
    </w:pPr>
    <w:rPr>
      <w:spacing w:val="2"/>
      <w:sz w:val="24"/>
    </w:rPr>
  </w:style>
  <w:style w:type="paragraph" w:customStyle="1" w:styleId="320">
    <w:name w:val="标题3——2"/>
    <w:basedOn w:val="30"/>
    <w:next w:val="afe"/>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12">
    <w:name w:val="文本1"/>
    <w:basedOn w:val="a3"/>
    <w:pPr>
      <w:adjustRightInd w:val="0"/>
      <w:spacing w:line="312" w:lineRule="atLeast"/>
      <w:jc w:val="center"/>
      <w:textAlignment w:val="baseline"/>
    </w:pPr>
    <w:rPr>
      <w:kern w:val="0"/>
      <w:sz w:val="18"/>
    </w:rPr>
  </w:style>
  <w:style w:type="paragraph" w:customStyle="1" w:styleId="Title-Revision">
    <w:name w:val="Title - Revision"/>
    <w:basedOn w:val="afb"/>
    <w:pPr>
      <w:spacing w:before="720"/>
    </w:pPr>
  </w:style>
  <w:style w:type="paragraph" w:customStyle="1" w:styleId="TableTextChar1">
    <w:name w:val="Table Text Char1"/>
    <w:pPr>
      <w:snapToGrid w:val="0"/>
      <w:spacing w:before="80" w:after="80"/>
    </w:pPr>
    <w:rPr>
      <w:rFonts w:ascii="Arial" w:hAnsi="Arial"/>
      <w:kern w:val="2"/>
      <w:sz w:val="18"/>
    </w:rPr>
  </w:style>
  <w:style w:type="paragraph" w:customStyle="1" w:styleId="affb">
    <w:name w:val="项目"/>
    <w:basedOn w:val="a3"/>
    <w:pPr>
      <w:tabs>
        <w:tab w:val="left" w:pos="1280"/>
      </w:tabs>
      <w:spacing w:before="120" w:after="120" w:line="360" w:lineRule="auto"/>
      <w:ind w:left="-7" w:firstLine="567"/>
      <w:jc w:val="left"/>
      <w:textAlignment w:val="baseline"/>
    </w:pPr>
    <w:rPr>
      <w:rFonts w:ascii="宋体"/>
      <w:kern w:val="0"/>
      <w:sz w:val="24"/>
    </w:rPr>
  </w:style>
  <w:style w:type="paragraph" w:customStyle="1" w:styleId="affc">
    <w:name w:val="二级条标题"/>
    <w:basedOn w:val="affd"/>
    <w:next w:val="affe"/>
    <w:pPr>
      <w:ind w:left="840"/>
      <w:outlineLvl w:val="3"/>
    </w:pPr>
  </w:style>
  <w:style w:type="paragraph" w:customStyle="1" w:styleId="affd">
    <w:name w:val="一级条标题"/>
    <w:basedOn w:val="a"/>
    <w:next w:val="affe"/>
    <w:pPr>
      <w:numPr>
        <w:numId w:val="0"/>
      </w:numPr>
      <w:spacing w:beforeLines="0" w:before="0" w:afterLines="0" w:after="0"/>
      <w:ind w:left="525"/>
      <w:outlineLvl w:val="2"/>
    </w:pPr>
    <w:rPr>
      <w:sz w:val="21"/>
    </w:rPr>
  </w:style>
  <w:style w:type="paragraph" w:customStyle="1" w:styleId="a">
    <w:name w:val="章标题"/>
    <w:next w:val="a3"/>
    <w:pPr>
      <w:numPr>
        <w:ilvl w:val="1"/>
        <w:numId w:val="4"/>
      </w:numPr>
      <w:spacing w:beforeLines="50" w:before="156" w:afterLines="50" w:after="156"/>
      <w:ind w:left="0"/>
      <w:jc w:val="both"/>
      <w:outlineLvl w:val="1"/>
    </w:pPr>
    <w:rPr>
      <w:rFonts w:ascii="黑体" w:eastAsia="黑体"/>
      <w:sz w:val="24"/>
    </w:rPr>
  </w:style>
  <w:style w:type="paragraph" w:customStyle="1" w:styleId="affe">
    <w:name w:val="段"/>
    <w:pPr>
      <w:autoSpaceDE w:val="0"/>
      <w:autoSpaceDN w:val="0"/>
      <w:ind w:firstLineChars="200" w:firstLine="200"/>
      <w:jc w:val="both"/>
    </w:pPr>
    <w:rPr>
      <w:rFonts w:ascii="宋体"/>
      <w:sz w:val="21"/>
    </w:rPr>
  </w:style>
  <w:style w:type="paragraph" w:customStyle="1" w:styleId="13">
    <w:name w:val="1.正文"/>
    <w:basedOn w:val="a3"/>
    <w:pPr>
      <w:spacing w:line="360" w:lineRule="auto"/>
      <w:ind w:leftChars="225" w:left="540" w:firstLineChars="225" w:firstLine="540"/>
    </w:pPr>
    <w:rPr>
      <w:sz w:val="24"/>
    </w:rPr>
  </w:style>
  <w:style w:type="paragraph" w:customStyle="1" w:styleId="tabletext0">
    <w:name w:val="tabletext"/>
    <w:basedOn w:val="a3"/>
    <w:pPr>
      <w:widowControl/>
      <w:spacing w:before="100" w:beforeAutospacing="1" w:after="100" w:afterAutospacing="1"/>
      <w:jc w:val="left"/>
    </w:pPr>
    <w:rPr>
      <w:rFonts w:ascii="宋体" w:hAnsi="宋体" w:cs="宋体"/>
      <w:kern w:val="0"/>
      <w:sz w:val="24"/>
      <w:szCs w:val="24"/>
    </w:rPr>
  </w:style>
  <w:style w:type="paragraph" w:customStyle="1" w:styleId="afff">
    <w:name w:val="编号正文"/>
    <w:basedOn w:val="afff0"/>
    <w:pPr>
      <w:snapToGrid/>
      <w:spacing w:line="360" w:lineRule="auto"/>
      <w:ind w:left="1407" w:hanging="1047"/>
      <w:jc w:val="left"/>
    </w:pPr>
    <w:rPr>
      <w:rFonts w:eastAsia="仿宋_GB2312"/>
    </w:rPr>
  </w:style>
  <w:style w:type="paragraph" w:customStyle="1" w:styleId="afff0">
    <w:name w:val="文档正文"/>
    <w:basedOn w:val="a3"/>
    <w:pPr>
      <w:adjustRightInd w:val="0"/>
      <w:snapToGrid w:val="0"/>
      <w:spacing w:line="440" w:lineRule="exact"/>
      <w:ind w:firstLine="567"/>
      <w:textAlignment w:val="baseline"/>
    </w:pPr>
    <w:rPr>
      <w:rFonts w:ascii="Arial Narrow" w:hAnsi="Arial Narrow"/>
      <w:kern w:val="0"/>
      <w:sz w:val="24"/>
    </w:rPr>
  </w:style>
  <w:style w:type="paragraph" w:customStyle="1" w:styleId="38">
    <w:name w:val="样式3"/>
    <w:basedOn w:val="1"/>
    <w:next w:val="1"/>
    <w:pPr>
      <w:keepLines/>
      <w:adjustRightInd w:val="0"/>
      <w:spacing w:before="340" w:after="330" w:line="576" w:lineRule="auto"/>
    </w:pPr>
    <w:rPr>
      <w:rFonts w:ascii="Times New Roman" w:eastAsia="黑体"/>
      <w:b/>
      <w:kern w:val="44"/>
      <w:sz w:val="44"/>
    </w:rPr>
  </w:style>
  <w:style w:type="paragraph" w:customStyle="1" w:styleId="ItemStepinTable">
    <w:name w:val="Item Step in Table"/>
    <w:pPr>
      <w:numPr>
        <w:numId w:val="4"/>
      </w:numPr>
      <w:tabs>
        <w:tab w:val="left" w:pos="397"/>
      </w:tabs>
      <w:spacing w:before="40" w:after="40"/>
      <w:jc w:val="both"/>
    </w:pPr>
    <w:rPr>
      <w:rFonts w:ascii="Arial" w:hAnsi="Arial"/>
      <w:sz w:val="18"/>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ANumbering">
    <w:name w:val="AA Numbering"/>
    <w:basedOn w:val="a3"/>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CharChar1CharCharCharCharCharCharCharCharCharCharCharCharChar">
    <w:name w:val="Char Char Char1 Char Char Char Char Char Char Char Char Char Char Char Char Char"/>
    <w:basedOn w:val="a3"/>
    <w:pPr>
      <w:widowControl/>
      <w:spacing w:after="160" w:line="240" w:lineRule="exact"/>
      <w:jc w:val="left"/>
    </w:pPr>
    <w:rPr>
      <w:rFonts w:ascii="Verdana" w:hAnsi="Verdana"/>
      <w:kern w:val="0"/>
      <w:sz w:val="18"/>
      <w:lang w:eastAsia="en-US"/>
    </w:rPr>
  </w:style>
  <w:style w:type="paragraph" w:customStyle="1" w:styleId="CharChar14CharChar">
    <w:name w:val="Char Char14 Char Char"/>
    <w:basedOn w:val="a3"/>
    <w:rPr>
      <w:sz w:val="21"/>
      <w:szCs w:val="24"/>
    </w:rPr>
  </w:style>
  <w:style w:type="paragraph" w:customStyle="1" w:styleId="CharCharCharCharChar">
    <w:name w:val="Char Char Char Char Char"/>
    <w:basedOn w:val="a3"/>
    <w:pPr>
      <w:tabs>
        <w:tab w:val="left" w:pos="425"/>
      </w:tabs>
      <w:ind w:left="1620" w:hanging="360"/>
    </w:pPr>
    <w:rPr>
      <w:rFonts w:ascii="Tahoma" w:hAnsi="Tahoma"/>
      <w:sz w:val="24"/>
    </w:rPr>
  </w:style>
  <w:style w:type="paragraph" w:customStyle="1" w:styleId="Char2CharCharCharCharCharChar">
    <w:name w:val="Char2 Char Char Char Char Char Char"/>
    <w:basedOn w:val="a3"/>
    <w:rPr>
      <w:rFonts w:ascii="仿宋_GB2312"/>
      <w:b/>
      <w:sz w:val="30"/>
    </w:rPr>
  </w:style>
  <w:style w:type="paragraph" w:customStyle="1" w:styleId="14">
    <w:name w:val="修订1"/>
    <w:rPr>
      <w:kern w:val="2"/>
      <w:sz w:val="21"/>
    </w:rPr>
  </w:style>
  <w:style w:type="paragraph" w:customStyle="1" w:styleId="Char2">
    <w:name w:val="正文格式 Char"/>
    <w:basedOn w:val="a3"/>
    <w:pPr>
      <w:widowControl/>
      <w:adjustRightInd w:val="0"/>
      <w:spacing w:line="440" w:lineRule="atLeast"/>
      <w:ind w:firstLine="510"/>
      <w:textAlignment w:val="baseline"/>
    </w:pPr>
    <w:rPr>
      <w:kern w:val="0"/>
      <w:sz w:val="24"/>
    </w:rPr>
  </w:style>
  <w:style w:type="paragraph" w:customStyle="1" w:styleId="afff1">
    <w:name w:val="正文 + 三号"/>
    <w:basedOn w:val="a3"/>
    <w:rPr>
      <w:sz w:val="21"/>
    </w:rPr>
  </w:style>
  <w:style w:type="paragraph" w:customStyle="1" w:styleId="074">
    <w:name w:val="样式 首行缩进:  0.74 厘米"/>
    <w:basedOn w:val="a3"/>
    <w:pPr>
      <w:spacing w:line="360" w:lineRule="auto"/>
      <w:ind w:firstLine="420"/>
    </w:pPr>
    <w:rPr>
      <w:sz w:val="24"/>
    </w:rPr>
  </w:style>
  <w:style w:type="paragraph" w:customStyle="1" w:styleId="220">
    <w:name w:val="样式 样式 首行缩进:  2 字符 + 首行缩进:  2 字符"/>
    <w:basedOn w:val="a3"/>
    <w:pPr>
      <w:numPr>
        <w:numId w:val="5"/>
      </w:numPr>
      <w:tabs>
        <w:tab w:val="clear" w:pos="1230"/>
      </w:tabs>
      <w:spacing w:line="360" w:lineRule="auto"/>
      <w:ind w:firstLineChars="200" w:firstLine="480"/>
    </w:pPr>
    <w:rPr>
      <w:sz w:val="24"/>
    </w:rPr>
  </w:style>
  <w:style w:type="paragraph" w:customStyle="1" w:styleId="2d">
    <w:name w:val="标题2"/>
    <w:basedOn w:val="23"/>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ItemStep">
    <w:name w:val="Item Step"/>
    <w:pPr>
      <w:tabs>
        <w:tab w:val="left" w:pos="1644"/>
      </w:tabs>
      <w:ind w:left="1644" w:hanging="510"/>
      <w:outlineLvl w:val="4"/>
    </w:pPr>
    <w:rPr>
      <w:rFonts w:ascii="Arial" w:hAnsi="Arial"/>
      <w:sz w:val="21"/>
    </w:rPr>
  </w:style>
  <w:style w:type="paragraph" w:customStyle="1" w:styleId="TableContents">
    <w:name w:val="Table Contents"/>
    <w:basedOn w:val="ad"/>
    <w:pPr>
      <w:suppressAutoHyphens/>
      <w:jc w:val="left"/>
    </w:pPr>
    <w:rPr>
      <w:rFonts w:ascii="Times New Roman" w:eastAsia="Times New Roman"/>
      <w:kern w:val="0"/>
      <w:sz w:val="24"/>
    </w:rPr>
  </w:style>
  <w:style w:type="paragraph" w:customStyle="1" w:styleId="afff2">
    <w:name w:val="表格文本"/>
    <w:pPr>
      <w:tabs>
        <w:tab w:val="decimal" w:pos="0"/>
      </w:tabs>
    </w:pPr>
    <w:rPr>
      <w:rFonts w:ascii="Arial" w:hAnsi="Arial"/>
      <w:sz w:val="21"/>
    </w:rPr>
  </w:style>
  <w:style w:type="paragraph" w:customStyle="1" w:styleId="CharCharCharCharCharCharChar">
    <w:name w:val="Char Char Char Char Char Char Char"/>
    <w:basedOn w:val="a3"/>
    <w:rPr>
      <w:rFonts w:ascii="Tahoma" w:hAnsi="Tahoma"/>
      <w:sz w:val="24"/>
    </w:rPr>
  </w:style>
  <w:style w:type="paragraph" w:customStyle="1" w:styleId="21">
    <w:name w:val="样式2"/>
    <w:basedOn w:val="4"/>
    <w:pPr>
      <w:numPr>
        <w:numId w:val="6"/>
      </w:numPr>
      <w:spacing w:before="560" w:line="400" w:lineRule="exact"/>
      <w:jc w:val="center"/>
      <w:outlineLvl w:val="0"/>
    </w:pPr>
    <w:rPr>
      <w:b w:val="0"/>
      <w:sz w:val="44"/>
    </w:rPr>
  </w:style>
  <w:style w:type="paragraph" w:customStyle="1" w:styleId="afff3">
    <w:name w:val="内容标题"/>
    <w:basedOn w:val="a9"/>
    <w:rPr>
      <w:rFonts w:ascii="Tahoma" w:hAnsi="Tahoma"/>
      <w:sz w:val="24"/>
    </w:rPr>
  </w:style>
  <w:style w:type="paragraph" w:customStyle="1" w:styleId="xl40">
    <w:name w:val="xl40"/>
    <w:basedOn w:val="a3"/>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5">
    <w:name w:val="1"/>
    <w:basedOn w:val="a3"/>
    <w:next w:val="af1"/>
    <w:rPr>
      <w:rFonts w:ascii="宋体" w:hAnsi="Courier New"/>
      <w:sz w:val="21"/>
    </w:rPr>
  </w:style>
  <w:style w:type="paragraph" w:customStyle="1" w:styleId="afff4">
    <w:name w:val="列表项目"/>
    <w:basedOn w:val="a3"/>
    <w:pPr>
      <w:tabs>
        <w:tab w:val="left" w:pos="420"/>
      </w:tabs>
      <w:spacing w:line="288" w:lineRule="auto"/>
      <w:ind w:leftChars="200" w:left="840" w:hangingChars="200" w:hanging="420"/>
    </w:pPr>
    <w:rPr>
      <w:sz w:val="21"/>
    </w:rPr>
  </w:style>
  <w:style w:type="paragraph" w:customStyle="1" w:styleId="style1">
    <w:name w:val="style1"/>
    <w:basedOn w:val="a3"/>
    <w:pPr>
      <w:widowControl/>
      <w:spacing w:before="100" w:beforeAutospacing="1" w:after="100" w:afterAutospacing="1"/>
      <w:jc w:val="left"/>
    </w:pPr>
    <w:rPr>
      <w:rFonts w:ascii="宋体" w:hAnsi="宋体"/>
      <w:kern w:val="0"/>
      <w:sz w:val="21"/>
    </w:rPr>
  </w:style>
  <w:style w:type="paragraph" w:customStyle="1" w:styleId="CharCharCharCharCharCharChar1">
    <w:name w:val="Char Char Char Char Char Char Char1"/>
    <w:basedOn w:val="a9"/>
    <w:rPr>
      <w:rFonts w:ascii="宋体" w:hAnsi="Tahoma"/>
    </w:rPr>
  </w:style>
  <w:style w:type="paragraph" w:customStyle="1" w:styleId="605">
    <w:name w:val="样式 标题 6第五层条 + 三号 段前: 0.5 行"/>
    <w:basedOn w:val="6"/>
    <w:pPr>
      <w:widowControl/>
      <w:adjustRightInd/>
      <w:snapToGrid/>
      <w:spacing w:beforeLines="50" w:before="156"/>
      <w:jc w:val="left"/>
    </w:pPr>
    <w:rPr>
      <w:snapToGrid w:val="0"/>
      <w:kern w:val="24"/>
      <w:sz w:val="28"/>
    </w:rPr>
  </w:style>
  <w:style w:type="paragraph" w:customStyle="1" w:styleId="Char3">
    <w:name w:val="段 Char"/>
    <w:pPr>
      <w:autoSpaceDE w:val="0"/>
      <w:autoSpaceDN w:val="0"/>
      <w:ind w:firstLineChars="200" w:firstLine="200"/>
      <w:jc w:val="both"/>
    </w:pPr>
    <w:rPr>
      <w:rFonts w:ascii="宋体"/>
      <w:sz w:val="21"/>
    </w:rPr>
  </w:style>
  <w:style w:type="paragraph" w:customStyle="1" w:styleId="22">
    <w:name w:val="样式 正文首行缩进 2 + 首行缩进:  2 字符"/>
    <w:basedOn w:val="a3"/>
    <w:pPr>
      <w:numPr>
        <w:numId w:val="7"/>
      </w:numPr>
      <w:adjustRightInd w:val="0"/>
      <w:snapToGrid w:val="0"/>
      <w:spacing w:line="360" w:lineRule="auto"/>
    </w:pPr>
    <w:rPr>
      <w:rFonts w:ascii="Arial" w:hAnsi="Arial"/>
      <w:b/>
      <w:sz w:val="24"/>
    </w:rPr>
  </w:style>
  <w:style w:type="paragraph" w:customStyle="1" w:styleId="151">
    <w:name w:val="样式 行距: 1.5 倍行距1"/>
    <w:basedOn w:val="a3"/>
    <w:pPr>
      <w:snapToGrid w:val="0"/>
    </w:pPr>
    <w:rPr>
      <w:sz w:val="21"/>
    </w:rPr>
  </w:style>
  <w:style w:type="paragraph" w:customStyle="1" w:styleId="GB23122">
    <w:name w:val="样式 仿宋_GB2312 首行缩进:  2 字符"/>
    <w:basedOn w:val="a3"/>
    <w:pPr>
      <w:spacing w:line="600" w:lineRule="exact"/>
      <w:ind w:firstLineChars="150" w:firstLine="420"/>
      <w:jc w:val="left"/>
    </w:pPr>
    <w:rPr>
      <w:rFonts w:ascii="仿宋_GB2312" w:eastAsia="仿宋_GB2312" w:hAnsi="Arial"/>
      <w:color w:val="000000"/>
      <w:kern w:val="0"/>
      <w:lang w:val="zh-CN"/>
    </w:rPr>
  </w:style>
  <w:style w:type="paragraph" w:customStyle="1" w:styleId="00">
    <w:name w:val="00"/>
    <w:basedOn w:val="a3"/>
    <w:pPr>
      <w:autoSpaceDE w:val="0"/>
      <w:autoSpaceDN w:val="0"/>
      <w:adjustRightInd w:val="0"/>
      <w:jc w:val="left"/>
    </w:pPr>
    <w:rPr>
      <w:rFonts w:ascii="黑体" w:eastAsia="黑体"/>
      <w:b/>
      <w:kern w:val="0"/>
      <w:sz w:val="20"/>
    </w:rPr>
  </w:style>
  <w:style w:type="paragraph" w:customStyle="1" w:styleId="xl27">
    <w:name w:val="xl27"/>
    <w:basedOn w:val="a3"/>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Char">
    <w:name w:val="Char Char Char Char"/>
    <w:basedOn w:val="a3"/>
    <w:pPr>
      <w:pageBreakBefore/>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3"/>
    <w:pPr>
      <w:widowControl/>
      <w:spacing w:after="160" w:line="240" w:lineRule="exact"/>
      <w:jc w:val="left"/>
    </w:pPr>
    <w:rPr>
      <w:rFonts w:ascii="Verdana" w:hAnsi="Verdana"/>
      <w:kern w:val="0"/>
      <w:sz w:val="21"/>
      <w:lang w:eastAsia="en-US"/>
    </w:rPr>
  </w:style>
  <w:style w:type="paragraph" w:customStyle="1" w:styleId="afff5">
    <w:name w:val="标准正文"/>
    <w:basedOn w:val="ae"/>
    <w:pPr>
      <w:spacing w:before="60" w:after="60" w:line="360" w:lineRule="auto"/>
      <w:ind w:left="0" w:firstLine="482"/>
    </w:pPr>
    <w:rPr>
      <w:rFonts w:ascii="Arial" w:hAnsi="Arial"/>
      <w:sz w:val="24"/>
    </w:rPr>
  </w:style>
  <w:style w:type="paragraph" w:customStyle="1" w:styleId="210">
    <w:name w:val="正文文本 21"/>
    <w:basedOn w:val="a3"/>
    <w:pPr>
      <w:adjustRightInd w:val="0"/>
      <w:spacing w:before="120" w:line="360" w:lineRule="auto"/>
      <w:ind w:firstLine="480"/>
      <w:textAlignment w:val="baseline"/>
    </w:pPr>
    <w:rPr>
      <w:sz w:val="24"/>
    </w:rPr>
  </w:style>
  <w:style w:type="paragraph" w:customStyle="1" w:styleId="16">
    <w:name w:val="样式1"/>
    <w:basedOn w:val="4"/>
    <w:pPr>
      <w:tabs>
        <w:tab w:val="left" w:pos="720"/>
      </w:tabs>
      <w:spacing w:before="500" w:after="260" w:line="560" w:lineRule="atLeast"/>
      <w:ind w:left="420" w:hanging="420"/>
    </w:pPr>
  </w:style>
  <w:style w:type="paragraph" w:customStyle="1" w:styleId="44">
    <w:name w:val="正文4"/>
    <w:basedOn w:val="a3"/>
    <w:pPr>
      <w:tabs>
        <w:tab w:val="left" w:pos="1275"/>
      </w:tabs>
      <w:spacing w:before="60" w:after="60" w:line="360" w:lineRule="auto"/>
      <w:ind w:leftChars="400" w:left="820" w:hanging="705"/>
    </w:pPr>
    <w:rPr>
      <w:sz w:val="24"/>
    </w:rPr>
  </w:style>
  <w:style w:type="paragraph" w:customStyle="1" w:styleId="CharChar1">
    <w:name w:val="Char Char1"/>
    <w:basedOn w:val="a3"/>
    <w:pPr>
      <w:widowControl/>
      <w:spacing w:after="160" w:line="240" w:lineRule="exact"/>
      <w:jc w:val="left"/>
    </w:pPr>
    <w:rPr>
      <w:rFonts w:ascii="Verdana" w:hAnsi="Verdana"/>
      <w:kern w:val="0"/>
      <w:sz w:val="20"/>
      <w:lang w:eastAsia="en-US"/>
    </w:rPr>
  </w:style>
  <w:style w:type="paragraph" w:customStyle="1" w:styleId="afff6">
    <w:name w:val="正文格式"/>
    <w:basedOn w:val="a3"/>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7">
    <w:name w:val="文本框样式1"/>
    <w:basedOn w:val="a3"/>
    <w:pPr>
      <w:adjustRightInd w:val="0"/>
      <w:snapToGrid w:val="0"/>
      <w:spacing w:before="60" w:line="180" w:lineRule="exact"/>
      <w:jc w:val="center"/>
    </w:pPr>
    <w:rPr>
      <w:sz w:val="21"/>
    </w:rPr>
  </w:style>
  <w:style w:type="paragraph" w:customStyle="1" w:styleId="2e">
    <w:name w:val="附录2"/>
    <w:basedOn w:val="a3"/>
    <w:next w:val="a3"/>
    <w:pPr>
      <w:tabs>
        <w:tab w:val="left" w:pos="420"/>
        <w:tab w:val="left" w:pos="624"/>
      </w:tabs>
      <w:ind w:left="420" w:hanging="420"/>
      <w:outlineLvl w:val="1"/>
    </w:pPr>
    <w:rPr>
      <w:rFonts w:ascii="黑体" w:eastAsia="黑体" w:hAnsi="黑体"/>
      <w:b/>
      <w:sz w:val="32"/>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18">
    <w:name w:val="附录1"/>
    <w:basedOn w:val="a3"/>
    <w:next w:val="a3"/>
    <w:pPr>
      <w:tabs>
        <w:tab w:val="left" w:pos="1304"/>
      </w:tabs>
      <w:ind w:left="425" w:hanging="425"/>
      <w:outlineLvl w:val="0"/>
    </w:pPr>
    <w:rPr>
      <w:rFonts w:ascii="黑体" w:eastAsia="黑体" w:hAnsi="黑体"/>
      <w:b/>
      <w:sz w:val="44"/>
    </w:rPr>
  </w:style>
  <w:style w:type="paragraph" w:customStyle="1" w:styleId="CharCharCharCharCharCharCharCharCharCharCharCharChar">
    <w:name w:val="Char Char Char Char Char Char Char Char Char Char Char Char Char"/>
    <w:basedOn w:val="a3"/>
    <w:pPr>
      <w:widowControl/>
      <w:spacing w:after="160" w:line="240" w:lineRule="exact"/>
      <w:jc w:val="left"/>
    </w:pPr>
    <w:rPr>
      <w:rFonts w:ascii="Verdana" w:eastAsia="仿宋_GB2312" w:hAnsi="Verdana"/>
      <w:kern w:val="0"/>
      <w:sz w:val="24"/>
      <w:lang w:eastAsia="en-US"/>
    </w:rPr>
  </w:style>
  <w:style w:type="paragraph" w:customStyle="1" w:styleId="19">
    <w:name w:val="表格1"/>
    <w:basedOn w:val="a3"/>
    <w:next w:val="a3"/>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7">
    <w:name w:val="关键词"/>
    <w:basedOn w:val="a3"/>
    <w:next w:val="a3"/>
    <w:pPr>
      <w:spacing w:line="360" w:lineRule="auto"/>
    </w:pPr>
    <w:rPr>
      <w:rFonts w:eastAsia="黑体"/>
      <w:sz w:val="20"/>
    </w:rPr>
  </w:style>
  <w:style w:type="paragraph" w:customStyle="1" w:styleId="Title-Date">
    <w:name w:val="Title - Date"/>
    <w:basedOn w:val="afb"/>
    <w:next w:val="a3"/>
    <w:pPr>
      <w:spacing w:before="240" w:after="720"/>
    </w:pPr>
    <w:rPr>
      <w:sz w:val="28"/>
    </w:rPr>
  </w:style>
  <w:style w:type="paragraph" w:customStyle="1" w:styleId="content">
    <w:name w:val="content"/>
    <w:basedOn w:val="a3"/>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8">
    <w:name w:val="图标"/>
    <w:basedOn w:val="a3"/>
    <w:next w:val="a3"/>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CharChar0">
    <w:name w:val="文档正文 Char Char Char Char"/>
    <w:basedOn w:val="a3"/>
    <w:pPr>
      <w:adjustRightInd w:val="0"/>
      <w:spacing w:line="440" w:lineRule="exact"/>
      <w:ind w:firstLine="420"/>
      <w:textAlignment w:val="baseline"/>
    </w:pPr>
    <w:rPr>
      <w:rFonts w:ascii="Arial Narrow" w:hAnsi="Arial Narrow"/>
      <w:kern w:val="0"/>
      <w:sz w:val="24"/>
    </w:rPr>
  </w:style>
  <w:style w:type="paragraph" w:customStyle="1" w:styleId="a0">
    <w:name w:val="表号"/>
    <w:basedOn w:val="a3"/>
    <w:pPr>
      <w:numPr>
        <w:numId w:val="8"/>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a">
    <w:name w:val="小标题 1"/>
    <w:basedOn w:val="a3"/>
    <w:pPr>
      <w:autoSpaceDE w:val="0"/>
      <w:autoSpaceDN w:val="0"/>
      <w:adjustRightInd w:val="0"/>
      <w:spacing w:line="360" w:lineRule="atLeast"/>
    </w:pPr>
    <w:rPr>
      <w:rFonts w:ascii="文鼎粗黑" w:eastAsia="文鼎粗黑"/>
      <w:kern w:val="0"/>
      <w:sz w:val="22"/>
    </w:rPr>
  </w:style>
  <w:style w:type="paragraph" w:customStyle="1" w:styleId="StyleHeading3h3Heading3-oldLevel3HeadH3level3PIM3se">
    <w:name w:val="Style Heading 3h3Heading 3 - oldLevel 3 HeadH3level_3PIM 3se..."/>
    <w:basedOn w:val="30"/>
    <w:pPr>
      <w:numPr>
        <w:ilvl w:val="2"/>
        <w:numId w:val="9"/>
      </w:numPr>
      <w:tabs>
        <w:tab w:val="left" w:pos="709"/>
      </w:tabs>
    </w:pPr>
  </w:style>
  <w:style w:type="paragraph" w:customStyle="1" w:styleId="45">
    <w:name w:val="样式4"/>
    <w:basedOn w:val="4"/>
    <w:pPr>
      <w:adjustRightInd w:val="0"/>
      <w:snapToGrid w:val="0"/>
    </w:pPr>
  </w:style>
  <w:style w:type="paragraph" w:customStyle="1" w:styleId="afff9">
    <w:name w:val="摘要"/>
    <w:basedOn w:val="a3"/>
    <w:next w:val="23"/>
    <w:pPr>
      <w:spacing w:line="360" w:lineRule="auto"/>
    </w:pPr>
    <w:rPr>
      <w:rFonts w:eastAsia="黑体"/>
      <w:sz w:val="20"/>
    </w:rPr>
  </w:style>
  <w:style w:type="paragraph" w:customStyle="1" w:styleId="CharCharCharCharCharChar">
    <w:name w:val="Char Char 字元 字元 字元 Char Char Char Char"/>
    <w:basedOn w:val="a3"/>
    <w:pPr>
      <w:adjustRightInd w:val="0"/>
      <w:spacing w:line="360" w:lineRule="auto"/>
    </w:pPr>
    <w:rPr>
      <w:kern w:val="0"/>
      <w:sz w:val="24"/>
    </w:rPr>
  </w:style>
  <w:style w:type="paragraph" w:customStyle="1" w:styleId="afffa">
    <w:name w:val="可研正文"/>
    <w:basedOn w:val="ad"/>
    <w:pPr>
      <w:adjustRightInd w:val="0"/>
      <w:snapToGrid w:val="0"/>
      <w:spacing w:line="440" w:lineRule="exact"/>
      <w:ind w:firstLine="567"/>
    </w:pPr>
    <w:rPr>
      <w:sz w:val="28"/>
    </w:rPr>
  </w:style>
  <w:style w:type="paragraph" w:customStyle="1" w:styleId="afffb">
    <w:name w:val="没有缩进（为图形使用）"/>
    <w:basedOn w:val="a3"/>
    <w:pPr>
      <w:spacing w:before="120" w:after="120" w:line="360" w:lineRule="auto"/>
    </w:pPr>
    <w:rPr>
      <w:sz w:val="24"/>
    </w:rPr>
  </w:style>
  <w:style w:type="paragraph" w:customStyle="1" w:styleId="20257">
    <w:name w:val="样式 样式 正文首行缩进 2 + 左  0 字符 + 首行缩进:  2.57 字符"/>
    <w:basedOn w:val="a3"/>
    <w:next w:val="a3"/>
    <w:pPr>
      <w:adjustRightInd w:val="0"/>
      <w:snapToGrid w:val="0"/>
      <w:spacing w:after="120"/>
      <w:ind w:firstLineChars="257" w:firstLine="540"/>
    </w:pPr>
    <w:rPr>
      <w:sz w:val="21"/>
    </w:rPr>
  </w:style>
  <w:style w:type="paragraph" w:customStyle="1" w:styleId="52">
    <w:name w:val="标题5"/>
    <w:basedOn w:val="a3"/>
    <w:pPr>
      <w:tabs>
        <w:tab w:val="left" w:pos="0"/>
      </w:tabs>
      <w:autoSpaceDE w:val="0"/>
      <w:autoSpaceDN w:val="0"/>
      <w:adjustRightInd w:val="0"/>
      <w:snapToGrid w:val="0"/>
      <w:spacing w:line="320" w:lineRule="atLeast"/>
    </w:pPr>
    <w:rPr>
      <w:rFonts w:ascii="宋体"/>
      <w:kern w:val="0"/>
      <w:sz w:val="21"/>
    </w:rPr>
  </w:style>
  <w:style w:type="paragraph" w:customStyle="1" w:styleId="0740">
    <w:name w:val="标书正文:  0.74 厘米"/>
    <w:basedOn w:val="a3"/>
    <w:pPr>
      <w:snapToGrid w:val="0"/>
      <w:spacing w:line="360" w:lineRule="auto"/>
      <w:ind w:firstLine="420"/>
    </w:pPr>
    <w:rPr>
      <w:sz w:val="24"/>
    </w:rPr>
  </w:style>
  <w:style w:type="paragraph" w:customStyle="1" w:styleId="412">
    <w:name w:val="样式 正文缩进正文（首行缩进两字）表正文正文非缩进特点标题4段1 + 首行缩进:  2 字符"/>
    <w:basedOn w:val="a7"/>
    <w:pPr>
      <w:ind w:firstLineChars="200" w:firstLine="480"/>
    </w:pPr>
  </w:style>
  <w:style w:type="paragraph" w:customStyle="1" w:styleId="PullQuote">
    <w:name w:val="Pull Quote"/>
    <w:basedOn w:val="a3"/>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1CharCharChar">
    <w:name w:val="Char1 Char Char Char"/>
    <w:basedOn w:val="a3"/>
    <w:rPr>
      <w:rFonts w:ascii="Tahoma" w:hAnsi="Tahoma"/>
      <w:sz w:val="24"/>
    </w:rPr>
  </w:style>
  <w:style w:type="paragraph" w:customStyle="1" w:styleId="1Heading0SectionHeadPIM1H1h11stlevell11H1">
    <w:name w:val="样式 标题 1章标题Heading 0Section HeadPIM 1H1h11st levell11H1..."/>
    <w:basedOn w:val="1"/>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c">
    <w:name w:val="文章正文"/>
    <w:basedOn w:val="a3"/>
    <w:pPr>
      <w:ind w:firstLineChars="200" w:firstLine="560"/>
    </w:pPr>
    <w:rPr>
      <w:rFonts w:ascii="仿宋_GB2312" w:eastAsia="仿宋_GB2312" w:hAnsi="宋体"/>
      <w:color w:val="000000"/>
    </w:rPr>
  </w:style>
  <w:style w:type="paragraph" w:customStyle="1" w:styleId="afffd">
    <w:name w:val="样式 宋体 五号 两端对齐 行距: 单倍行距"/>
    <w:basedOn w:val="a3"/>
    <w:pPr>
      <w:adjustRightInd w:val="0"/>
      <w:textAlignment w:val="baseline"/>
    </w:pPr>
    <w:rPr>
      <w:rFonts w:ascii="宋体" w:hAnsi="宋体"/>
      <w:kern w:val="0"/>
      <w:sz w:val="21"/>
    </w:rPr>
  </w:style>
  <w:style w:type="paragraph" w:customStyle="1" w:styleId="xl53">
    <w:name w:val="xl53"/>
    <w:basedOn w:val="a3"/>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3"/>
    <w:rPr>
      <w:rFonts w:ascii="Tahoma" w:hAnsi="Tahoma"/>
      <w:sz w:val="24"/>
      <w:szCs w:val="24"/>
    </w:rPr>
  </w:style>
  <w:style w:type="paragraph" w:customStyle="1" w:styleId="ItemList">
    <w:name w:val="Item List"/>
    <w:pPr>
      <w:numPr>
        <w:numId w:val="10"/>
      </w:numPr>
      <w:spacing w:line="300" w:lineRule="auto"/>
      <w:jc w:val="both"/>
    </w:pPr>
    <w:rPr>
      <w:rFonts w:ascii="Arial" w:hAnsi="Arial"/>
      <w:sz w:val="21"/>
    </w:rPr>
  </w:style>
  <w:style w:type="paragraph" w:customStyle="1" w:styleId="46">
    <w:name w:val="附录4"/>
    <w:basedOn w:val="a3"/>
    <w:next w:val="a3"/>
    <w:pPr>
      <w:widowControl/>
      <w:tabs>
        <w:tab w:val="left" w:pos="1134"/>
      </w:tabs>
      <w:spacing w:line="300" w:lineRule="auto"/>
      <w:ind w:left="1361" w:hanging="1361"/>
      <w:outlineLvl w:val="3"/>
    </w:pPr>
    <w:rPr>
      <w:rFonts w:ascii="Arial" w:eastAsia="黑体" w:hAnsi="Arial"/>
      <w:kern w:val="0"/>
    </w:rPr>
  </w:style>
  <w:style w:type="paragraph" w:customStyle="1" w:styleId="Char4">
    <w:name w:val="Char"/>
    <w:basedOn w:val="a3"/>
    <w:pPr>
      <w:spacing w:line="240" w:lineRule="atLeast"/>
      <w:ind w:left="420" w:firstLine="420"/>
    </w:pPr>
    <w:rPr>
      <w:kern w:val="0"/>
      <w:sz w:val="21"/>
    </w:rPr>
  </w:style>
  <w:style w:type="paragraph" w:customStyle="1" w:styleId="afffe">
    <w:name w:val="_"/>
    <w:basedOn w:val="a3"/>
    <w:pPr>
      <w:adjustRightInd w:val="0"/>
      <w:spacing w:line="360" w:lineRule="auto"/>
      <w:ind w:left="480" w:firstLineChars="200" w:firstLine="200"/>
      <w:textAlignment w:val="baseline"/>
    </w:pPr>
    <w:rPr>
      <w:kern w:val="0"/>
      <w:sz w:val="24"/>
    </w:rPr>
  </w:style>
  <w:style w:type="paragraph" w:customStyle="1" w:styleId="Char1CharCharChar1">
    <w:name w:val="Char1 Char Char Char1"/>
    <w:basedOn w:val="a3"/>
    <w:rPr>
      <w:rFonts w:ascii="Tahoma" w:hAnsi="Tahoma"/>
      <w:sz w:val="30"/>
    </w:rPr>
  </w:style>
  <w:style w:type="paragraph" w:customStyle="1" w:styleId="affff">
    <w:name w:val="表头文本"/>
    <w:pPr>
      <w:jc w:val="center"/>
    </w:pPr>
    <w:rPr>
      <w:rFonts w:ascii="Arial" w:hAnsi="Arial"/>
      <w:b/>
      <w:sz w:val="21"/>
    </w:rPr>
  </w:style>
  <w:style w:type="paragraph" w:customStyle="1" w:styleId="CSS1Char">
    <w:name w:val="CSS1级正文 Char"/>
    <w:basedOn w:val="ad"/>
    <w:pPr>
      <w:adjustRightInd w:val="0"/>
      <w:snapToGrid w:val="0"/>
      <w:spacing w:line="360" w:lineRule="auto"/>
      <w:ind w:firstLine="480"/>
    </w:pPr>
    <w:rPr>
      <w:rFonts w:ascii="Times New Roman" w:eastAsia="宋体"/>
      <w:sz w:val="24"/>
    </w:rPr>
  </w:style>
  <w:style w:type="paragraph" w:customStyle="1" w:styleId="CharCharChar">
    <w:name w:val="Char Char Char"/>
    <w:basedOn w:val="a3"/>
    <w:rPr>
      <w:rFonts w:ascii="Tahoma" w:hAnsi="Tahoma"/>
      <w:sz w:val="24"/>
    </w:rPr>
  </w:style>
  <w:style w:type="paragraph" w:customStyle="1" w:styleId="CharChar1CharCharCharCharCharCharCharCharCharCharCharCharCharChar">
    <w:name w:val="Char Char1 Char Char Char Char Char Char Char Char Char Char Char Char Char Char"/>
    <w:basedOn w:val="a3"/>
    <w:pPr>
      <w:widowControl/>
      <w:spacing w:after="160" w:line="240" w:lineRule="exact"/>
      <w:jc w:val="left"/>
    </w:pPr>
    <w:rPr>
      <w:rFonts w:ascii="Verdana" w:hAnsi="Verdana"/>
      <w:kern w:val="0"/>
      <w:sz w:val="20"/>
      <w:lang w:eastAsia="en-US"/>
    </w:rPr>
  </w:style>
  <w:style w:type="paragraph" w:customStyle="1" w:styleId="TableDescription">
    <w:name w:val="Table Description"/>
    <w:next w:val="a3"/>
    <w:pPr>
      <w:keepNext/>
      <w:snapToGrid w:val="0"/>
      <w:spacing w:before="160" w:after="80"/>
      <w:ind w:left="1134"/>
      <w:jc w:val="center"/>
    </w:pPr>
    <w:rPr>
      <w:rFonts w:ascii="Arial" w:eastAsia="黑体" w:hAnsi="Arial"/>
      <w:sz w:val="18"/>
    </w:rPr>
  </w:style>
  <w:style w:type="paragraph" w:customStyle="1" w:styleId="16615">
    <w:name w:val="样式 标题 1 + 居中 段前: 6 磅 段后: 6 磅 行距: 1.5 倍行距"/>
    <w:basedOn w:val="1"/>
    <w:pPr>
      <w:keepLines/>
      <w:adjustRightInd w:val="0"/>
      <w:spacing w:before="120" w:after="120" w:line="360" w:lineRule="auto"/>
      <w:jc w:val="center"/>
    </w:pPr>
    <w:rPr>
      <w:rFonts w:ascii="Times New Roman"/>
      <w:b/>
      <w:kern w:val="44"/>
      <w:sz w:val="32"/>
    </w:rPr>
  </w:style>
  <w:style w:type="paragraph" w:customStyle="1" w:styleId="ParaCharCharCharCharCharCharChar">
    <w:name w:val="默认段落字体 Para Char Char Char Char Char Char Char"/>
    <w:basedOn w:val="a3"/>
    <w:rPr>
      <w:rFonts w:ascii="Tahoma" w:hAnsi="Tahoma"/>
      <w:sz w:val="24"/>
    </w:rPr>
  </w:style>
  <w:style w:type="paragraph" w:customStyle="1" w:styleId="INFeature">
    <w:name w:val="IN Feature"/>
    <w:next w:val="INStep"/>
    <w:pPr>
      <w:keepNext/>
      <w:keepLines/>
      <w:spacing w:before="240" w:after="240"/>
      <w:outlineLvl w:val="7"/>
    </w:pPr>
    <w:rPr>
      <w:rFonts w:ascii="Arial" w:eastAsia="黑体" w:hAnsi="Arial"/>
      <w:sz w:val="21"/>
    </w:rPr>
  </w:style>
  <w:style w:type="paragraph" w:customStyle="1" w:styleId="INStep">
    <w:name w:val="IN Step"/>
    <w:basedOn w:val="a3"/>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1">
    <w:name w:val="首行缩进"/>
    <w:basedOn w:val="a3"/>
    <w:pPr>
      <w:numPr>
        <w:numId w:val="11"/>
      </w:numPr>
      <w:spacing w:line="360" w:lineRule="auto"/>
    </w:pPr>
    <w:rPr>
      <w:rFonts w:eastAsia="仿宋_GB2312"/>
    </w:rPr>
  </w:style>
  <w:style w:type="paragraph" w:customStyle="1" w:styleId="2f">
    <w:name w:val="正文字缩2字"/>
    <w:basedOn w:val="a3"/>
    <w:pPr>
      <w:spacing w:before="60" w:after="60" w:line="360" w:lineRule="auto"/>
      <w:ind w:leftChars="200" w:left="200" w:firstLineChars="200" w:firstLine="200"/>
    </w:pPr>
    <w:rPr>
      <w:sz w:val="24"/>
    </w:rPr>
  </w:style>
  <w:style w:type="paragraph" w:customStyle="1" w:styleId="affff0">
    <w:name w:val="正文表格"/>
    <w:basedOn w:val="a3"/>
    <w:pPr>
      <w:adjustRightInd w:val="0"/>
      <w:spacing w:before="40" w:after="40"/>
    </w:pPr>
    <w:rPr>
      <w:sz w:val="24"/>
    </w:rPr>
  </w:style>
  <w:style w:type="paragraph" w:customStyle="1" w:styleId="affff1">
    <w:name w:val="表文字"/>
    <w:rPr>
      <w:rFonts w:ascii="宋体"/>
      <w:kern w:val="2"/>
    </w:rPr>
  </w:style>
  <w:style w:type="paragraph" w:customStyle="1" w:styleId="affff2">
    <w:name w:val="表格内文字"/>
    <w:basedOn w:val="af1"/>
    <w:pPr>
      <w:adjustRightInd w:val="0"/>
    </w:pPr>
    <w:rPr>
      <w:color w:val="000000"/>
      <w:lang w:val="en-GB"/>
    </w:rPr>
  </w:style>
  <w:style w:type="paragraph" w:customStyle="1" w:styleId="211">
    <w:name w:val="正文文本缩进 21"/>
    <w:basedOn w:val="a3"/>
    <w:pPr>
      <w:adjustRightInd w:val="0"/>
      <w:spacing w:before="120"/>
      <w:ind w:firstLine="420"/>
      <w:textAlignment w:val="baseline"/>
    </w:pPr>
    <w:rPr>
      <w:sz w:val="24"/>
    </w:rPr>
  </w:style>
  <w:style w:type="paragraph" w:customStyle="1" w:styleId="affff3">
    <w:name w:val="标题无"/>
    <w:basedOn w:val="a3"/>
    <w:pPr>
      <w:spacing w:line="360" w:lineRule="auto"/>
    </w:pPr>
    <w:rPr>
      <w:sz w:val="24"/>
    </w:rPr>
  </w:style>
  <w:style w:type="paragraph" w:customStyle="1" w:styleId="affff4">
    <w:name w:val="af"/>
    <w:basedOn w:val="a3"/>
    <w:pPr>
      <w:widowControl/>
      <w:spacing w:line="300" w:lineRule="atLeast"/>
      <w:jc w:val="left"/>
    </w:pPr>
    <w:rPr>
      <w:rFonts w:ascii="宋体" w:hAnsi="宋体"/>
      <w:kern w:val="0"/>
      <w:sz w:val="18"/>
    </w:rPr>
  </w:style>
  <w:style w:type="paragraph" w:customStyle="1" w:styleId="affff5">
    <w:name w:val="简单回函地址"/>
    <w:basedOn w:val="a3"/>
    <w:pPr>
      <w:adjustRightInd w:val="0"/>
      <w:snapToGrid w:val="0"/>
      <w:spacing w:line="360" w:lineRule="auto"/>
    </w:pPr>
    <w:rPr>
      <w:sz w:val="24"/>
    </w:rPr>
  </w:style>
  <w:style w:type="paragraph" w:customStyle="1" w:styleId="CharCharCharCharChar0">
    <w:name w:val="文档正文 Char Char Char Char Char"/>
    <w:basedOn w:val="a3"/>
    <w:pPr>
      <w:adjustRightInd w:val="0"/>
      <w:spacing w:line="440" w:lineRule="exact"/>
      <w:ind w:firstLine="420"/>
      <w:textAlignment w:val="baseline"/>
    </w:pPr>
    <w:rPr>
      <w:rFonts w:ascii="Arial Narrow" w:hAnsi="Arial Narrow"/>
      <w:kern w:val="0"/>
      <w:sz w:val="24"/>
    </w:rPr>
  </w:style>
  <w:style w:type="paragraph" w:customStyle="1" w:styleId="affff6">
    <w:name w:val="正文（首行不缩进）"/>
    <w:basedOn w:val="a3"/>
    <w:pPr>
      <w:autoSpaceDE w:val="0"/>
      <w:autoSpaceDN w:val="0"/>
      <w:adjustRightInd w:val="0"/>
      <w:spacing w:line="360" w:lineRule="auto"/>
      <w:jc w:val="left"/>
    </w:pPr>
    <w:rPr>
      <w:kern w:val="0"/>
      <w:sz w:val="21"/>
    </w:rPr>
  </w:style>
  <w:style w:type="paragraph" w:customStyle="1" w:styleId="1b">
    <w:name w:val="正文1"/>
    <w:basedOn w:val="a3"/>
    <w:pPr>
      <w:spacing w:line="300" w:lineRule="auto"/>
      <w:ind w:firstLineChars="200" w:firstLine="200"/>
    </w:pPr>
    <w:rPr>
      <w:sz w:val="24"/>
    </w:rPr>
  </w:style>
  <w:style w:type="paragraph" w:customStyle="1" w:styleId="FigureDescription">
    <w:name w:val="Figure Description"/>
    <w:next w:val="a3"/>
    <w:pPr>
      <w:snapToGrid w:val="0"/>
      <w:spacing w:before="80" w:after="320"/>
      <w:ind w:left="1134"/>
      <w:jc w:val="center"/>
    </w:pPr>
    <w:rPr>
      <w:rFonts w:ascii="Arial" w:eastAsia="黑体" w:hAnsi="Arial"/>
      <w:sz w:val="18"/>
    </w:rPr>
  </w:style>
  <w:style w:type="paragraph" w:customStyle="1" w:styleId="affff7">
    <w:name w:val="普通正文"/>
    <w:basedOn w:val="a3"/>
    <w:pPr>
      <w:adjustRightInd w:val="0"/>
      <w:spacing w:before="120" w:after="120" w:line="360" w:lineRule="auto"/>
      <w:ind w:firstLine="480"/>
      <w:jc w:val="left"/>
      <w:textAlignment w:val="baseline"/>
    </w:pPr>
    <w:rPr>
      <w:rFonts w:ascii="Arial" w:hAnsi="Arial"/>
      <w:kern w:val="0"/>
      <w:sz w:val="24"/>
    </w:rPr>
  </w:style>
  <w:style w:type="paragraph" w:customStyle="1" w:styleId="affff8">
    <w:name w:val="表头样式"/>
    <w:basedOn w:val="a3"/>
    <w:pPr>
      <w:autoSpaceDE w:val="0"/>
      <w:autoSpaceDN w:val="0"/>
      <w:adjustRightInd w:val="0"/>
      <w:spacing w:line="360" w:lineRule="auto"/>
      <w:jc w:val="left"/>
    </w:pPr>
    <w:rPr>
      <w:b/>
      <w:kern w:val="0"/>
      <w:sz w:val="21"/>
    </w:rPr>
  </w:style>
  <w:style w:type="paragraph" w:customStyle="1" w:styleId="affff9">
    <w:name w:val="图片文字"/>
    <w:basedOn w:val="a3"/>
    <w:pPr>
      <w:spacing w:line="240" w:lineRule="atLeast"/>
      <w:jc w:val="center"/>
    </w:pPr>
    <w:rPr>
      <w:sz w:val="21"/>
    </w:rPr>
  </w:style>
  <w:style w:type="paragraph" w:customStyle="1" w:styleId="xl23">
    <w:name w:val="xl23"/>
    <w:basedOn w:val="a3"/>
    <w:pPr>
      <w:widowControl/>
      <w:spacing w:before="100" w:beforeAutospacing="1" w:after="100" w:afterAutospacing="1" w:line="360" w:lineRule="auto"/>
      <w:textAlignment w:val="top"/>
    </w:pPr>
    <w:rPr>
      <w:kern w:val="0"/>
      <w:sz w:val="24"/>
    </w:rPr>
  </w:style>
  <w:style w:type="paragraph" w:customStyle="1" w:styleId="39">
    <w:name w:val="附录3"/>
    <w:basedOn w:val="a3"/>
    <w:next w:val="a3"/>
    <w:pPr>
      <w:tabs>
        <w:tab w:val="left" w:pos="851"/>
      </w:tabs>
      <w:ind w:left="425" w:hanging="425"/>
      <w:outlineLvl w:val="2"/>
    </w:pPr>
    <w:rPr>
      <w:rFonts w:eastAsia="黑体"/>
      <w:b/>
      <w:sz w:val="32"/>
    </w:rPr>
  </w:style>
  <w:style w:type="paragraph" w:customStyle="1" w:styleId="affffa">
    <w:name w:val="È±Ê¡ÎÄ±¾"/>
    <w:basedOn w:val="a3"/>
    <w:pPr>
      <w:widowControl/>
      <w:overflowPunct w:val="0"/>
      <w:autoSpaceDE w:val="0"/>
      <w:autoSpaceDN w:val="0"/>
      <w:adjustRightInd w:val="0"/>
      <w:jc w:val="left"/>
      <w:textAlignment w:val="baseline"/>
    </w:pPr>
    <w:rPr>
      <w:kern w:val="0"/>
      <w:sz w:val="24"/>
    </w:rPr>
  </w:style>
  <w:style w:type="paragraph" w:customStyle="1" w:styleId="1c">
    <w:name w:val="首行缩进 1"/>
    <w:basedOn w:val="a3"/>
    <w:pPr>
      <w:spacing w:after="120" w:line="360" w:lineRule="auto"/>
      <w:ind w:firstLineChars="200" w:firstLine="200"/>
    </w:pPr>
    <w:rPr>
      <w:sz w:val="24"/>
    </w:rPr>
  </w:style>
  <w:style w:type="paragraph" w:customStyle="1" w:styleId="Char20">
    <w:name w:val="Char2"/>
    <w:basedOn w:val="a3"/>
    <w:pPr>
      <w:spacing w:line="240" w:lineRule="atLeast"/>
      <w:ind w:left="420" w:firstLine="420"/>
    </w:pPr>
    <w:rPr>
      <w:kern w:val="0"/>
      <w:sz w:val="21"/>
    </w:rPr>
  </w:style>
  <w:style w:type="paragraph" w:customStyle="1" w:styleId="affffb">
    <w:name w:val="司法正文"/>
    <w:pPr>
      <w:widowControl w:val="0"/>
      <w:ind w:firstLineChars="200" w:firstLine="200"/>
      <w:jc w:val="both"/>
    </w:pPr>
    <w:rPr>
      <w:rFonts w:eastAsia="仿宋_GB2312"/>
      <w:sz w:val="32"/>
    </w:rPr>
  </w:style>
  <w:style w:type="paragraph" w:customStyle="1" w:styleId="TableTextCharChar">
    <w:name w:val="Table Text Char Char"/>
    <w:pPr>
      <w:snapToGrid w:val="0"/>
      <w:spacing w:before="80" w:after="80"/>
    </w:pPr>
    <w:rPr>
      <w:rFonts w:ascii="Arial" w:hAnsi="Arial"/>
      <w:kern w:val="2"/>
      <w:sz w:val="18"/>
    </w:rPr>
  </w:style>
  <w:style w:type="paragraph" w:customStyle="1" w:styleId="1xz">
    <w:name w:val="样式1xz"/>
    <w:basedOn w:val="a3"/>
    <w:pPr>
      <w:tabs>
        <w:tab w:val="left" w:pos="1050"/>
        <w:tab w:val="right" w:leader="dot" w:pos="8296"/>
      </w:tabs>
    </w:pPr>
    <w:rPr>
      <w:caps/>
      <w:spacing w:val="20"/>
      <w:sz w:val="24"/>
    </w:rPr>
  </w:style>
  <w:style w:type="paragraph" w:customStyle="1" w:styleId="affffc">
    <w:name w:val="缺省文本"/>
    <w:basedOn w:val="a3"/>
    <w:pPr>
      <w:tabs>
        <w:tab w:val="left" w:pos="1260"/>
      </w:tabs>
      <w:autoSpaceDE w:val="0"/>
      <w:autoSpaceDN w:val="0"/>
      <w:adjustRightInd w:val="0"/>
      <w:spacing w:line="360" w:lineRule="auto"/>
      <w:jc w:val="left"/>
    </w:pPr>
    <w:rPr>
      <w:kern w:val="0"/>
      <w:sz w:val="24"/>
    </w:rPr>
  </w:style>
  <w:style w:type="paragraph" w:customStyle="1" w:styleId="Char10">
    <w:name w:val="Char1"/>
    <w:basedOn w:val="a3"/>
    <w:rPr>
      <w:sz w:val="21"/>
    </w:rPr>
  </w:style>
  <w:style w:type="paragraph" w:customStyle="1" w:styleId="Note">
    <w:name w:val="Note"/>
    <w:basedOn w:val="a3"/>
    <w:pPr>
      <w:pBdr>
        <w:top w:val="single" w:sz="12" w:space="3" w:color="auto"/>
        <w:bottom w:val="single" w:sz="12" w:space="3" w:color="auto"/>
      </w:pBdr>
      <w:spacing w:line="360" w:lineRule="auto"/>
    </w:pPr>
    <w:rPr>
      <w:sz w:val="24"/>
    </w:rPr>
  </w:style>
  <w:style w:type="paragraph" w:customStyle="1" w:styleId="CharCharCharCharCharCharCharCharCharCharCharCharCharCharCharChar">
    <w:name w:val="Char Char Char Char Char Char Char Char Char Char Char Char Char Char Char Char"/>
    <w:basedOn w:val="a3"/>
    <w:pPr>
      <w:tabs>
        <w:tab w:val="left" w:pos="360"/>
      </w:tabs>
    </w:pPr>
    <w:rPr>
      <w:sz w:val="24"/>
    </w:rPr>
  </w:style>
  <w:style w:type="paragraph" w:customStyle="1" w:styleId="affffd">
    <w:name w:val="样式 宋体 五号 行距: 单倍行距"/>
    <w:basedOn w:val="a3"/>
    <w:pPr>
      <w:adjustRightInd w:val="0"/>
      <w:jc w:val="left"/>
    </w:pPr>
    <w:rPr>
      <w:rFonts w:ascii="宋体" w:hAnsi="宋体"/>
      <w:kern w:val="0"/>
      <w:sz w:val="21"/>
    </w:rPr>
  </w:style>
  <w:style w:type="paragraph" w:customStyle="1" w:styleId="a2">
    <w:name w:val="操作步骤"/>
    <w:basedOn w:val="a3"/>
    <w:pPr>
      <w:numPr>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bt">
    <w:name w:val="bt"/>
    <w:basedOn w:val="a3"/>
    <w:next w:val="ad"/>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e">
    <w:name w:val="图例"/>
    <w:basedOn w:val="a3"/>
    <w:pPr>
      <w:spacing w:before="120" w:after="120" w:line="360" w:lineRule="auto"/>
      <w:jc w:val="center"/>
    </w:pPr>
    <w:rPr>
      <w:rFonts w:eastAsia="仿宋_GB2312"/>
      <w:b/>
      <w:sz w:val="24"/>
    </w:rPr>
  </w:style>
  <w:style w:type="paragraph" w:customStyle="1" w:styleId="2f0">
    <w:name w:val="样式 首行缩进:  2 字符"/>
    <w:basedOn w:val="a3"/>
    <w:pPr>
      <w:spacing w:line="400" w:lineRule="exact"/>
      <w:ind w:firstLineChars="200" w:firstLine="200"/>
    </w:pPr>
    <w:rPr>
      <w:rFonts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3040E-50A4-4616-BDF8-9B7AB756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3856</TotalTime>
  <Pages>36</Pages>
  <Words>2915</Words>
  <Characters>16622</Characters>
  <Application>Microsoft Office Word</Application>
  <DocSecurity>0</DocSecurity>
  <Lines>138</Lines>
  <Paragraphs>38</Paragraphs>
  <ScaleCrop>false</ScaleCrop>
  <Company>HP</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hp</dc:creator>
  <cp:lastModifiedBy>魏文世</cp:lastModifiedBy>
  <cp:revision>17</cp:revision>
  <cp:lastPrinted>2015-03-25T02:14:00Z</cp:lastPrinted>
  <dcterms:created xsi:type="dcterms:W3CDTF">2023-09-20T09:52:00Z</dcterms:created>
  <dcterms:modified xsi:type="dcterms:W3CDTF">2023-11-21T09:57:00Z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B7B8B4BF9ED94CF89AFAC41C0DB43AE5_12</vt:lpwstr>
  </property>
</Properties>
</file>