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Theme="minorEastAsia"/>
          <w:b/>
          <w:color w:val="000000"/>
          <w:sz w:val="30"/>
          <w:szCs w:val="30"/>
        </w:rPr>
      </w:pPr>
      <w:r>
        <w:rPr>
          <w:rFonts w:eastAsiaTheme="minorEastAsia"/>
          <w:b/>
          <w:color w:val="000000"/>
          <w:sz w:val="30"/>
          <w:szCs w:val="30"/>
        </w:rPr>
        <w:t>采购编号：</w:t>
      </w:r>
      <w:sdt>
        <w:sdtPr>
          <w:rPr>
            <w:rFonts w:eastAsiaTheme="minorEastAsia"/>
            <w:b/>
            <w:color w:val="000000"/>
            <w:sz w:val="30"/>
            <w:szCs w:val="30"/>
          </w:rPr>
          <w:alias w:val="A项目编号"/>
          <w:tag w:val="A项目编号"/>
          <w:id w:val="1420763493"/>
          <w:placeholder>
            <w:docPart w:val="A1F9F1B927644ECE8A6CED6F35E0C27F"/>
          </w:placeholder>
          <w15: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rPr>
            <w:rFonts w:eastAsiaTheme="minorEastAsia"/>
            <w:b/>
            <w:color w:val="000000"/>
            <w:sz w:val="30"/>
            <w:szCs w:val="30"/>
          </w:rPr>
        </w:sdtEndPr>
        <w:sdtContent>
          <w:r>
            <w:rPr>
              <w:rFonts w:hint="eastAsia" w:eastAsiaTheme="minorEastAsia"/>
              <w:b/>
              <w:color w:val="000000"/>
              <w:sz w:val="30"/>
              <w:szCs w:val="30"/>
            </w:rPr>
            <w:t>内师磋商[2019]-004号</w:t>
          </w:r>
        </w:sdtContent>
      </w:sdt>
    </w:p>
    <w:sdt>
      <w:sdtPr>
        <w:rPr>
          <w:rFonts w:eastAsiaTheme="minorEastAsia"/>
          <w:sz w:val="52"/>
          <w:szCs w:val="52"/>
        </w:rPr>
        <w:alias w:val="A项目名称"/>
        <w:tag w:val="A项目名称"/>
        <w:id w:val="1033232088"/>
        <w:placeholder>
          <w:docPart w:val="BDAF7F6A896E4026BA311780770FB822"/>
        </w:placeholder>
        <w15: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rPr>
          <w:rFonts w:eastAsiaTheme="minorEastAsia"/>
          <w:sz w:val="52"/>
          <w:szCs w:val="52"/>
        </w:rPr>
      </w:sdtEndPr>
      <w:sdtContent>
        <w:p>
          <w:pPr>
            <w:spacing w:line="360" w:lineRule="auto"/>
            <w:ind w:firstLine="769" w:firstLineChars="148"/>
            <w:jc w:val="center"/>
            <w:rPr>
              <w:rFonts w:eastAsiaTheme="minorEastAsia"/>
              <w:b/>
              <w:sz w:val="72"/>
              <w:szCs w:val="72"/>
            </w:rPr>
          </w:pPr>
          <w:bookmarkStart w:id="0" w:name="_Hlk528657647"/>
          <w:r>
            <w:rPr>
              <w:rFonts w:hint="eastAsia" w:eastAsiaTheme="minorEastAsia"/>
              <w:sz w:val="52"/>
              <w:szCs w:val="52"/>
            </w:rPr>
            <w:t>《内江师范学院2019届毕业生培养质量评价报告》服务项目</w:t>
          </w:r>
        </w:p>
      </w:sdtContent>
    </w:sdt>
    <w:bookmarkEnd w:id="0"/>
    <w:p>
      <w:pPr>
        <w:spacing w:line="360" w:lineRule="auto"/>
        <w:ind w:firstLine="4514" w:firstLineChars="627"/>
        <w:rPr>
          <w:rFonts w:eastAsiaTheme="minorEastAsia"/>
          <w:sz w:val="72"/>
          <w:szCs w:val="72"/>
        </w:rPr>
      </w:pPr>
    </w:p>
    <w:p>
      <w:pPr>
        <w:spacing w:line="360" w:lineRule="auto"/>
        <w:ind w:firstLine="4514" w:firstLineChars="627"/>
        <w:rPr>
          <w:rFonts w:eastAsiaTheme="minorEastAsia"/>
          <w:sz w:val="72"/>
          <w:szCs w:val="72"/>
        </w:rPr>
      </w:pPr>
      <w:r>
        <w:rPr>
          <w:rFonts w:eastAsiaTheme="minorEastAsia"/>
          <w:sz w:val="72"/>
          <w:szCs w:val="72"/>
        </w:rPr>
        <w:t>竞</w:t>
      </w:r>
    </w:p>
    <w:p>
      <w:pPr>
        <w:jc w:val="center"/>
        <w:rPr>
          <w:rFonts w:eastAsiaTheme="minorEastAsia"/>
          <w:color w:val="000000"/>
          <w:sz w:val="52"/>
          <w:szCs w:val="52"/>
        </w:rPr>
      </w:pPr>
      <w:r>
        <w:rPr>
          <w:rFonts w:eastAsiaTheme="minorEastAsia"/>
          <w:sz w:val="72"/>
          <w:szCs w:val="72"/>
        </w:rPr>
        <w:t>争</w:t>
      </w:r>
    </w:p>
    <w:p>
      <w:pPr>
        <w:spacing w:line="360" w:lineRule="auto"/>
        <w:jc w:val="center"/>
        <w:rPr>
          <w:rFonts w:eastAsiaTheme="minorEastAsia"/>
          <w:color w:val="000000"/>
          <w:sz w:val="32"/>
          <w:szCs w:val="32"/>
        </w:rPr>
      </w:pPr>
      <w:r>
        <w:rPr>
          <w:rFonts w:eastAsiaTheme="minorEastAsia"/>
          <w:sz w:val="72"/>
          <w:szCs w:val="72"/>
        </w:rPr>
        <w:t>性</w:t>
      </w:r>
    </w:p>
    <w:p>
      <w:pPr>
        <w:spacing w:line="360" w:lineRule="auto"/>
        <w:jc w:val="center"/>
        <w:rPr>
          <w:rFonts w:eastAsiaTheme="minorEastAsia"/>
          <w:color w:val="000000"/>
          <w:sz w:val="32"/>
          <w:szCs w:val="32"/>
        </w:rPr>
      </w:pPr>
      <w:r>
        <w:rPr>
          <w:rFonts w:eastAsiaTheme="minorEastAsia"/>
          <w:sz w:val="72"/>
          <w:szCs w:val="72"/>
        </w:rPr>
        <w:t>磋</w:t>
      </w:r>
    </w:p>
    <w:p>
      <w:pPr>
        <w:spacing w:line="360" w:lineRule="auto"/>
        <w:jc w:val="center"/>
        <w:rPr>
          <w:rFonts w:eastAsiaTheme="minorEastAsia"/>
          <w:color w:val="000000"/>
          <w:sz w:val="32"/>
          <w:szCs w:val="32"/>
        </w:rPr>
      </w:pPr>
      <w:r>
        <w:rPr>
          <w:rFonts w:eastAsiaTheme="minorEastAsia"/>
          <w:sz w:val="72"/>
          <w:szCs w:val="72"/>
        </w:rPr>
        <w:t>商</w:t>
      </w:r>
    </w:p>
    <w:p>
      <w:pPr>
        <w:spacing w:line="360" w:lineRule="auto"/>
        <w:jc w:val="center"/>
        <w:rPr>
          <w:rFonts w:eastAsiaTheme="minorEastAsia"/>
          <w:color w:val="000000"/>
          <w:sz w:val="32"/>
          <w:szCs w:val="32"/>
        </w:rPr>
      </w:pPr>
      <w:r>
        <w:rPr>
          <w:rFonts w:eastAsiaTheme="minorEastAsia"/>
          <w:sz w:val="72"/>
          <w:szCs w:val="72"/>
        </w:rPr>
        <w:t>文</w:t>
      </w:r>
    </w:p>
    <w:p>
      <w:pPr>
        <w:spacing w:line="360" w:lineRule="auto"/>
        <w:jc w:val="center"/>
        <w:rPr>
          <w:rFonts w:eastAsiaTheme="minorEastAsia"/>
          <w:color w:val="000000"/>
          <w:sz w:val="32"/>
          <w:szCs w:val="32"/>
        </w:rPr>
      </w:pPr>
      <w:r>
        <w:rPr>
          <w:rFonts w:eastAsiaTheme="minorEastAsia"/>
          <w:sz w:val="72"/>
          <w:szCs w:val="72"/>
        </w:rPr>
        <w:t>件</w:t>
      </w:r>
    </w:p>
    <w:p>
      <w:pPr>
        <w:spacing w:line="360" w:lineRule="auto"/>
        <w:jc w:val="center"/>
        <w:rPr>
          <w:rFonts w:eastAsiaTheme="minorEastAsia"/>
          <w:color w:val="000000"/>
          <w:sz w:val="32"/>
          <w:szCs w:val="32"/>
        </w:rPr>
      </w:pPr>
    </w:p>
    <w:p>
      <w:pPr>
        <w:spacing w:line="360" w:lineRule="auto"/>
        <w:jc w:val="center"/>
        <w:rPr>
          <w:rFonts w:eastAsiaTheme="minorEastAsia"/>
          <w:color w:val="000000"/>
          <w:sz w:val="32"/>
          <w:szCs w:val="32"/>
        </w:rPr>
      </w:pPr>
    </w:p>
    <w:p>
      <w:pPr>
        <w:spacing w:line="360" w:lineRule="auto"/>
        <w:jc w:val="center"/>
        <w:rPr>
          <w:rFonts w:eastAsiaTheme="minorEastAsia"/>
          <w:color w:val="000000"/>
          <w:sz w:val="32"/>
          <w:szCs w:val="32"/>
        </w:rPr>
      </w:pPr>
      <w:r>
        <w:rPr>
          <w:rFonts w:eastAsiaTheme="minorEastAsia"/>
          <w:color w:val="000000"/>
          <w:sz w:val="32"/>
          <w:szCs w:val="32"/>
        </w:rPr>
        <w:t>中国·四川（</w:t>
      </w:r>
      <w:r>
        <w:rPr>
          <w:rFonts w:eastAsiaTheme="minorEastAsia"/>
          <w:color w:val="000000"/>
          <w:sz w:val="30"/>
          <w:szCs w:val="30"/>
        </w:rPr>
        <w:t>内江</w:t>
      </w:r>
      <w:r>
        <w:rPr>
          <w:rFonts w:eastAsiaTheme="minorEastAsia"/>
          <w:color w:val="000000"/>
          <w:sz w:val="32"/>
          <w:szCs w:val="32"/>
        </w:rPr>
        <w:t>）</w:t>
      </w:r>
    </w:p>
    <w:p>
      <w:pPr>
        <w:spacing w:line="360" w:lineRule="auto"/>
        <w:jc w:val="center"/>
        <w:rPr>
          <w:rFonts w:eastAsiaTheme="minorEastAsia"/>
          <w:sz w:val="32"/>
          <w:szCs w:val="32"/>
        </w:rPr>
      </w:pPr>
      <w:r>
        <w:rPr>
          <w:rFonts w:eastAsiaTheme="minorEastAsia"/>
          <w:sz w:val="30"/>
          <w:szCs w:val="30"/>
        </w:rPr>
        <w:t>内江师范学院招标工作办公室</w:t>
      </w:r>
      <w:r>
        <w:rPr>
          <w:rFonts w:eastAsiaTheme="minorEastAsia"/>
          <w:sz w:val="32"/>
          <w:szCs w:val="32"/>
        </w:rPr>
        <w:t>编制</w:t>
      </w:r>
    </w:p>
    <w:p>
      <w:pPr>
        <w:widowControl/>
        <w:jc w:val="center"/>
        <w:rPr>
          <w:rFonts w:eastAsiaTheme="minorEastAsia"/>
          <w:b/>
          <w:sz w:val="32"/>
          <w:szCs w:val="32"/>
        </w:rPr>
      </w:pPr>
      <w:r>
        <w:rPr>
          <w:rFonts w:hint="eastAsia" w:eastAsiaTheme="minorEastAsia"/>
          <w:b/>
          <w:sz w:val="32"/>
          <w:szCs w:val="32"/>
        </w:rPr>
        <w:t>二○一九年九月</w:t>
      </w:r>
    </w:p>
    <w:p>
      <w:pPr>
        <w:widowControl/>
        <w:jc w:val="left"/>
        <w:rPr>
          <w:rFonts w:eastAsiaTheme="minorEastAsia"/>
        </w:rPr>
      </w:pPr>
      <w:r>
        <w:rPr>
          <w:rFonts w:eastAsiaTheme="minorEastAsia"/>
        </w:rPr>
        <w:br w:type="page"/>
      </w:r>
    </w:p>
    <w:p>
      <w:pPr>
        <w:rPr>
          <w:rFonts w:eastAsiaTheme="minorEastAsia"/>
        </w:rPr>
      </w:pPr>
    </w:p>
    <w:p>
      <w:pPr>
        <w:pStyle w:val="3"/>
        <w:keepNext w:val="0"/>
        <w:keepLines w:val="0"/>
        <w:spacing w:line="360" w:lineRule="exact"/>
        <w:jc w:val="center"/>
        <w:rPr>
          <w:rFonts w:ascii="Times New Roman" w:hAnsi="Times New Roman" w:eastAsiaTheme="minorEastAsia"/>
          <w:bCs w:val="0"/>
          <w:color w:val="000000"/>
          <w:sz w:val="36"/>
        </w:rPr>
      </w:pPr>
      <w:r>
        <w:rPr>
          <w:rFonts w:ascii="Times New Roman" w:hAnsi="Times New Roman" w:eastAsiaTheme="minorEastAsia"/>
          <w:bCs w:val="0"/>
          <w:color w:val="000000"/>
          <w:sz w:val="36"/>
        </w:rPr>
        <w:t>目</w:t>
      </w:r>
      <w:r>
        <w:rPr>
          <w:rFonts w:hint="eastAsia" w:ascii="Times New Roman" w:hAnsi="Times New Roman" w:eastAsiaTheme="minorEastAsia"/>
          <w:bCs w:val="0"/>
          <w:color w:val="000000"/>
          <w:sz w:val="36"/>
        </w:rPr>
        <w:t>　　</w:t>
      </w:r>
      <w:r>
        <w:rPr>
          <w:rFonts w:ascii="Times New Roman" w:hAnsi="Times New Roman" w:eastAsiaTheme="minorEastAsia"/>
          <w:bCs w:val="0"/>
          <w:color w:val="000000"/>
          <w:sz w:val="36"/>
        </w:rPr>
        <w:t>录</w:t>
      </w:r>
    </w:p>
    <w:p>
      <w:pPr>
        <w:rPr>
          <w:rFonts w:eastAsiaTheme="minorEastAsia"/>
          <w:color w:val="000000"/>
        </w:rPr>
      </w:pPr>
    </w:p>
    <w:p>
      <w:pPr>
        <w:spacing w:line="360" w:lineRule="auto"/>
        <w:rPr>
          <w:rFonts w:eastAsiaTheme="minorEastAsia"/>
          <w:color w:val="000000"/>
        </w:rPr>
      </w:pPr>
    </w:p>
    <w:p>
      <w:pPr>
        <w:pStyle w:val="14"/>
        <w:tabs>
          <w:tab w:val="right" w:leader="dot" w:pos="9997"/>
        </w:tabs>
        <w:rPr>
          <w:rFonts w:eastAsiaTheme="minorEastAsia"/>
          <w:sz w:val="28"/>
          <w:szCs w:val="28"/>
        </w:rPr>
      </w:pPr>
      <w:r>
        <w:rPr>
          <w:rFonts w:eastAsiaTheme="minorEastAsia"/>
          <w:color w:val="000000"/>
          <w:sz w:val="28"/>
          <w:szCs w:val="28"/>
        </w:rPr>
        <w:fldChar w:fldCharType="begin"/>
      </w:r>
      <w:r>
        <w:rPr>
          <w:rFonts w:eastAsiaTheme="minorEastAsia"/>
          <w:color w:val="000000"/>
          <w:sz w:val="28"/>
          <w:szCs w:val="28"/>
        </w:rPr>
        <w:instrText xml:space="preserve"> TOC \o "1-1" \h \z \u </w:instrText>
      </w:r>
      <w:r>
        <w:rPr>
          <w:rFonts w:eastAsiaTheme="minorEastAsia"/>
          <w:color w:val="000000"/>
          <w:sz w:val="28"/>
          <w:szCs w:val="28"/>
        </w:rPr>
        <w:fldChar w:fldCharType="separate"/>
      </w:r>
      <w:r>
        <w:fldChar w:fldCharType="begin"/>
      </w:r>
      <w:r>
        <w:instrText xml:space="preserve"> HYPERLINK \l "_Toc528413337" </w:instrText>
      </w:r>
      <w:r>
        <w:fldChar w:fldCharType="separate"/>
      </w:r>
      <w:r>
        <w:rPr>
          <w:rStyle w:val="22"/>
          <w:rFonts w:eastAsiaTheme="minorEastAsia"/>
          <w:sz w:val="28"/>
          <w:szCs w:val="28"/>
        </w:rPr>
        <w:t>第一章　磋商邀请</w:t>
      </w:r>
      <w:r>
        <w:rPr>
          <w:rFonts w:eastAsiaTheme="minorEastAsia"/>
          <w:sz w:val="28"/>
          <w:szCs w:val="28"/>
        </w:rPr>
        <w:tab/>
      </w:r>
      <w:r>
        <w:rPr>
          <w:rFonts w:eastAsiaTheme="minorEastAsia"/>
          <w:sz w:val="28"/>
          <w:szCs w:val="28"/>
        </w:rPr>
        <w:fldChar w:fldCharType="begin"/>
      </w:r>
      <w:r>
        <w:rPr>
          <w:rFonts w:eastAsiaTheme="minorEastAsia"/>
          <w:sz w:val="28"/>
          <w:szCs w:val="28"/>
        </w:rPr>
        <w:instrText xml:space="preserve"> PAGEREF _Toc528413337 \h </w:instrText>
      </w:r>
      <w:r>
        <w:rPr>
          <w:rFonts w:eastAsiaTheme="minorEastAsia"/>
          <w:sz w:val="28"/>
          <w:szCs w:val="28"/>
        </w:rPr>
        <w:fldChar w:fldCharType="separate"/>
      </w:r>
      <w:r>
        <w:rPr>
          <w:rFonts w:eastAsiaTheme="minorEastAsia"/>
          <w:sz w:val="28"/>
          <w:szCs w:val="28"/>
        </w:rPr>
        <w:t>3</w:t>
      </w:r>
      <w:r>
        <w:rPr>
          <w:rFonts w:eastAsiaTheme="minorEastAsia"/>
          <w:sz w:val="28"/>
          <w:szCs w:val="28"/>
        </w:rPr>
        <w:fldChar w:fldCharType="end"/>
      </w:r>
      <w:r>
        <w:rPr>
          <w:rFonts w:eastAsiaTheme="minorEastAsia"/>
          <w:sz w:val="28"/>
          <w:szCs w:val="28"/>
        </w:rPr>
        <w:fldChar w:fldCharType="end"/>
      </w:r>
    </w:p>
    <w:p>
      <w:pPr>
        <w:pStyle w:val="14"/>
        <w:tabs>
          <w:tab w:val="right" w:leader="dot" w:pos="9997"/>
        </w:tabs>
        <w:rPr>
          <w:rFonts w:eastAsiaTheme="minorEastAsia"/>
          <w:sz w:val="28"/>
          <w:szCs w:val="28"/>
        </w:rPr>
      </w:pPr>
      <w:r>
        <w:fldChar w:fldCharType="begin"/>
      </w:r>
      <w:r>
        <w:instrText xml:space="preserve"> HYPERLINK \l "_Toc528413338" </w:instrText>
      </w:r>
      <w:r>
        <w:fldChar w:fldCharType="separate"/>
      </w:r>
      <w:r>
        <w:rPr>
          <w:rStyle w:val="22"/>
          <w:rFonts w:eastAsiaTheme="minorEastAsia"/>
          <w:sz w:val="28"/>
          <w:szCs w:val="28"/>
        </w:rPr>
        <w:t>第二章　磋商须知</w:t>
      </w:r>
      <w:r>
        <w:rPr>
          <w:rFonts w:eastAsiaTheme="minorEastAsia"/>
          <w:sz w:val="28"/>
          <w:szCs w:val="28"/>
        </w:rPr>
        <w:tab/>
      </w:r>
      <w:r>
        <w:rPr>
          <w:rFonts w:eastAsiaTheme="minorEastAsia"/>
          <w:sz w:val="28"/>
          <w:szCs w:val="28"/>
        </w:rPr>
        <w:fldChar w:fldCharType="begin"/>
      </w:r>
      <w:r>
        <w:rPr>
          <w:rFonts w:eastAsiaTheme="minorEastAsia"/>
          <w:sz w:val="28"/>
          <w:szCs w:val="28"/>
        </w:rPr>
        <w:instrText xml:space="preserve"> PAGEREF _Toc528413338 \h </w:instrText>
      </w:r>
      <w:r>
        <w:rPr>
          <w:rFonts w:eastAsiaTheme="minorEastAsia"/>
          <w:sz w:val="28"/>
          <w:szCs w:val="28"/>
        </w:rPr>
        <w:fldChar w:fldCharType="separate"/>
      </w:r>
      <w:r>
        <w:rPr>
          <w:rFonts w:eastAsiaTheme="minorEastAsia"/>
          <w:sz w:val="28"/>
          <w:szCs w:val="28"/>
        </w:rPr>
        <w:t>5</w:t>
      </w:r>
      <w:r>
        <w:rPr>
          <w:rFonts w:eastAsiaTheme="minorEastAsia"/>
          <w:sz w:val="28"/>
          <w:szCs w:val="28"/>
        </w:rPr>
        <w:fldChar w:fldCharType="end"/>
      </w:r>
      <w:r>
        <w:rPr>
          <w:rFonts w:eastAsiaTheme="minorEastAsia"/>
          <w:sz w:val="28"/>
          <w:szCs w:val="28"/>
        </w:rPr>
        <w:fldChar w:fldCharType="end"/>
      </w:r>
    </w:p>
    <w:p>
      <w:pPr>
        <w:pStyle w:val="14"/>
        <w:tabs>
          <w:tab w:val="right" w:leader="dot" w:pos="9997"/>
        </w:tabs>
        <w:rPr>
          <w:rFonts w:eastAsiaTheme="minorEastAsia"/>
          <w:sz w:val="28"/>
          <w:szCs w:val="28"/>
        </w:rPr>
      </w:pPr>
      <w:r>
        <w:fldChar w:fldCharType="begin"/>
      </w:r>
      <w:r>
        <w:instrText xml:space="preserve"> HYPERLINK \l "_Toc528413339" </w:instrText>
      </w:r>
      <w:r>
        <w:fldChar w:fldCharType="separate"/>
      </w:r>
      <w:r>
        <w:rPr>
          <w:rStyle w:val="22"/>
          <w:rFonts w:eastAsiaTheme="minorEastAsia"/>
          <w:sz w:val="28"/>
          <w:szCs w:val="28"/>
        </w:rPr>
        <w:t>第三章　供应商资格条件要求和资格证明材料</w:t>
      </w:r>
      <w:r>
        <w:rPr>
          <w:rFonts w:eastAsiaTheme="minorEastAsia"/>
          <w:sz w:val="28"/>
          <w:szCs w:val="28"/>
        </w:rPr>
        <w:tab/>
      </w:r>
      <w:r>
        <w:rPr>
          <w:rFonts w:eastAsiaTheme="minorEastAsia"/>
          <w:sz w:val="28"/>
          <w:szCs w:val="28"/>
        </w:rPr>
        <w:fldChar w:fldCharType="begin"/>
      </w:r>
      <w:r>
        <w:rPr>
          <w:rFonts w:eastAsiaTheme="minorEastAsia"/>
          <w:sz w:val="28"/>
          <w:szCs w:val="28"/>
        </w:rPr>
        <w:instrText xml:space="preserve"> PAGEREF _Toc528413339 \h </w:instrText>
      </w:r>
      <w:r>
        <w:rPr>
          <w:rFonts w:eastAsiaTheme="minorEastAsia"/>
          <w:sz w:val="28"/>
          <w:szCs w:val="28"/>
        </w:rPr>
        <w:fldChar w:fldCharType="separate"/>
      </w:r>
      <w:r>
        <w:rPr>
          <w:rFonts w:eastAsiaTheme="minorEastAsia"/>
          <w:sz w:val="28"/>
          <w:szCs w:val="28"/>
        </w:rPr>
        <w:t>13</w:t>
      </w:r>
      <w:r>
        <w:rPr>
          <w:rFonts w:eastAsiaTheme="minorEastAsia"/>
          <w:sz w:val="28"/>
          <w:szCs w:val="28"/>
        </w:rPr>
        <w:fldChar w:fldCharType="end"/>
      </w:r>
      <w:r>
        <w:rPr>
          <w:rFonts w:eastAsiaTheme="minorEastAsia"/>
          <w:sz w:val="28"/>
          <w:szCs w:val="28"/>
        </w:rPr>
        <w:fldChar w:fldCharType="end"/>
      </w:r>
    </w:p>
    <w:p>
      <w:pPr>
        <w:pStyle w:val="14"/>
        <w:tabs>
          <w:tab w:val="right" w:leader="dot" w:pos="9997"/>
        </w:tabs>
        <w:rPr>
          <w:rFonts w:eastAsiaTheme="minorEastAsia"/>
          <w:sz w:val="28"/>
          <w:szCs w:val="28"/>
        </w:rPr>
      </w:pPr>
      <w:r>
        <w:fldChar w:fldCharType="begin"/>
      </w:r>
      <w:r>
        <w:instrText xml:space="preserve"> HYPERLINK \l "_Toc528413340" </w:instrText>
      </w:r>
      <w:r>
        <w:fldChar w:fldCharType="separate"/>
      </w:r>
      <w:r>
        <w:rPr>
          <w:rStyle w:val="22"/>
          <w:rFonts w:eastAsiaTheme="minorEastAsia"/>
          <w:sz w:val="28"/>
          <w:szCs w:val="28"/>
        </w:rPr>
        <w:t>第四章  货物服务技术规格、商务条件说明</w:t>
      </w:r>
      <w:r>
        <w:rPr>
          <w:rFonts w:eastAsiaTheme="minorEastAsia"/>
          <w:sz w:val="28"/>
          <w:szCs w:val="28"/>
        </w:rPr>
        <w:tab/>
      </w:r>
      <w:r>
        <w:rPr>
          <w:rFonts w:eastAsiaTheme="minorEastAsia"/>
          <w:sz w:val="28"/>
          <w:szCs w:val="28"/>
        </w:rPr>
        <w:fldChar w:fldCharType="begin"/>
      </w:r>
      <w:r>
        <w:rPr>
          <w:rFonts w:eastAsiaTheme="minorEastAsia"/>
          <w:sz w:val="28"/>
          <w:szCs w:val="28"/>
        </w:rPr>
        <w:instrText xml:space="preserve"> PAGEREF _Toc528413340 \h </w:instrText>
      </w:r>
      <w:r>
        <w:rPr>
          <w:rFonts w:eastAsiaTheme="minorEastAsia"/>
          <w:sz w:val="28"/>
          <w:szCs w:val="28"/>
        </w:rPr>
        <w:fldChar w:fldCharType="separate"/>
      </w:r>
      <w:r>
        <w:rPr>
          <w:rFonts w:eastAsiaTheme="minorEastAsia"/>
          <w:sz w:val="28"/>
          <w:szCs w:val="28"/>
        </w:rPr>
        <w:t>15</w:t>
      </w:r>
      <w:r>
        <w:rPr>
          <w:rFonts w:eastAsiaTheme="minorEastAsia"/>
          <w:sz w:val="28"/>
          <w:szCs w:val="28"/>
        </w:rPr>
        <w:fldChar w:fldCharType="end"/>
      </w:r>
      <w:r>
        <w:rPr>
          <w:rFonts w:eastAsiaTheme="minorEastAsia"/>
          <w:sz w:val="28"/>
          <w:szCs w:val="28"/>
        </w:rPr>
        <w:fldChar w:fldCharType="end"/>
      </w:r>
    </w:p>
    <w:p>
      <w:pPr>
        <w:pStyle w:val="14"/>
        <w:tabs>
          <w:tab w:val="right" w:leader="dot" w:pos="9997"/>
        </w:tabs>
        <w:rPr>
          <w:rFonts w:eastAsiaTheme="minorEastAsia"/>
          <w:sz w:val="28"/>
          <w:szCs w:val="28"/>
        </w:rPr>
      </w:pPr>
      <w:r>
        <w:fldChar w:fldCharType="begin"/>
      </w:r>
      <w:r>
        <w:instrText xml:space="preserve"> HYPERLINK \l "_Toc528413341" </w:instrText>
      </w:r>
      <w:r>
        <w:fldChar w:fldCharType="separate"/>
      </w:r>
      <w:r>
        <w:rPr>
          <w:rStyle w:val="22"/>
          <w:rFonts w:eastAsiaTheme="minorEastAsia"/>
          <w:sz w:val="28"/>
          <w:szCs w:val="28"/>
        </w:rPr>
        <w:t>第五章　采购项目实质性要求</w:t>
      </w:r>
      <w:r>
        <w:rPr>
          <w:rFonts w:eastAsiaTheme="minorEastAsia"/>
          <w:sz w:val="28"/>
          <w:szCs w:val="28"/>
        </w:rPr>
        <w:tab/>
      </w:r>
      <w:r>
        <w:rPr>
          <w:rFonts w:eastAsiaTheme="minorEastAsia"/>
          <w:sz w:val="28"/>
          <w:szCs w:val="28"/>
        </w:rPr>
        <w:fldChar w:fldCharType="begin"/>
      </w:r>
      <w:r>
        <w:rPr>
          <w:rFonts w:eastAsiaTheme="minorEastAsia"/>
          <w:sz w:val="28"/>
          <w:szCs w:val="28"/>
        </w:rPr>
        <w:instrText xml:space="preserve"> PAGEREF _Toc528413341 \h </w:instrText>
      </w:r>
      <w:r>
        <w:rPr>
          <w:rFonts w:eastAsiaTheme="minorEastAsia"/>
          <w:sz w:val="28"/>
          <w:szCs w:val="28"/>
        </w:rPr>
        <w:fldChar w:fldCharType="separate"/>
      </w:r>
      <w:r>
        <w:rPr>
          <w:rFonts w:eastAsiaTheme="minorEastAsia"/>
          <w:sz w:val="28"/>
          <w:szCs w:val="28"/>
        </w:rPr>
        <w:t>17</w:t>
      </w:r>
      <w:r>
        <w:rPr>
          <w:rFonts w:eastAsiaTheme="minorEastAsia"/>
          <w:sz w:val="28"/>
          <w:szCs w:val="28"/>
        </w:rPr>
        <w:fldChar w:fldCharType="end"/>
      </w:r>
      <w:r>
        <w:rPr>
          <w:rFonts w:eastAsiaTheme="minorEastAsia"/>
          <w:sz w:val="28"/>
          <w:szCs w:val="28"/>
        </w:rPr>
        <w:fldChar w:fldCharType="end"/>
      </w:r>
    </w:p>
    <w:p>
      <w:pPr>
        <w:pStyle w:val="14"/>
        <w:tabs>
          <w:tab w:val="right" w:leader="dot" w:pos="9997"/>
        </w:tabs>
        <w:rPr>
          <w:rFonts w:eastAsiaTheme="minorEastAsia"/>
          <w:sz w:val="28"/>
          <w:szCs w:val="28"/>
        </w:rPr>
      </w:pPr>
      <w:r>
        <w:fldChar w:fldCharType="begin"/>
      </w:r>
      <w:r>
        <w:instrText xml:space="preserve"> HYPERLINK \l "_Toc528413342" </w:instrText>
      </w:r>
      <w:r>
        <w:fldChar w:fldCharType="separate"/>
      </w:r>
      <w:r>
        <w:rPr>
          <w:rStyle w:val="22"/>
          <w:rFonts w:eastAsiaTheme="minorEastAsia"/>
          <w:sz w:val="28"/>
          <w:szCs w:val="28"/>
        </w:rPr>
        <w:t>第六章　资格响应文件格式</w:t>
      </w:r>
      <w:r>
        <w:rPr>
          <w:rFonts w:eastAsiaTheme="minorEastAsia"/>
          <w:sz w:val="28"/>
          <w:szCs w:val="28"/>
        </w:rPr>
        <w:tab/>
      </w:r>
      <w:r>
        <w:rPr>
          <w:rFonts w:eastAsiaTheme="minorEastAsia"/>
          <w:sz w:val="28"/>
          <w:szCs w:val="28"/>
        </w:rPr>
        <w:fldChar w:fldCharType="begin"/>
      </w:r>
      <w:r>
        <w:rPr>
          <w:rFonts w:eastAsiaTheme="minorEastAsia"/>
          <w:sz w:val="28"/>
          <w:szCs w:val="28"/>
        </w:rPr>
        <w:instrText xml:space="preserve"> PAGEREF _Toc528413342 \h </w:instrText>
      </w:r>
      <w:r>
        <w:rPr>
          <w:rFonts w:eastAsiaTheme="minorEastAsia"/>
          <w:sz w:val="28"/>
          <w:szCs w:val="28"/>
        </w:rPr>
        <w:fldChar w:fldCharType="separate"/>
      </w:r>
      <w:r>
        <w:rPr>
          <w:rFonts w:eastAsiaTheme="minorEastAsia"/>
          <w:sz w:val="28"/>
          <w:szCs w:val="28"/>
        </w:rPr>
        <w:t>20</w:t>
      </w:r>
      <w:r>
        <w:rPr>
          <w:rFonts w:eastAsiaTheme="minorEastAsia"/>
          <w:sz w:val="28"/>
          <w:szCs w:val="28"/>
        </w:rPr>
        <w:fldChar w:fldCharType="end"/>
      </w:r>
      <w:r>
        <w:rPr>
          <w:rFonts w:eastAsiaTheme="minorEastAsia"/>
          <w:sz w:val="28"/>
          <w:szCs w:val="28"/>
        </w:rPr>
        <w:fldChar w:fldCharType="end"/>
      </w:r>
    </w:p>
    <w:p>
      <w:pPr>
        <w:pStyle w:val="14"/>
        <w:tabs>
          <w:tab w:val="right" w:leader="dot" w:pos="9997"/>
        </w:tabs>
        <w:rPr>
          <w:rFonts w:eastAsiaTheme="minorEastAsia"/>
          <w:sz w:val="28"/>
          <w:szCs w:val="28"/>
        </w:rPr>
      </w:pPr>
      <w:r>
        <w:fldChar w:fldCharType="begin"/>
      </w:r>
      <w:r>
        <w:instrText xml:space="preserve"> HYPERLINK \l "_Toc528413343" </w:instrText>
      </w:r>
      <w:r>
        <w:fldChar w:fldCharType="separate"/>
      </w:r>
      <w:r>
        <w:rPr>
          <w:rStyle w:val="22"/>
          <w:rFonts w:eastAsiaTheme="minorEastAsia"/>
          <w:sz w:val="28"/>
          <w:szCs w:val="28"/>
        </w:rPr>
        <w:t>第七章　评审方法</w:t>
      </w:r>
      <w:r>
        <w:rPr>
          <w:rFonts w:eastAsiaTheme="minorEastAsia"/>
          <w:sz w:val="28"/>
          <w:szCs w:val="28"/>
        </w:rPr>
        <w:tab/>
      </w:r>
      <w:r>
        <w:rPr>
          <w:rFonts w:eastAsiaTheme="minorEastAsia"/>
          <w:sz w:val="28"/>
          <w:szCs w:val="28"/>
        </w:rPr>
        <w:fldChar w:fldCharType="begin"/>
      </w:r>
      <w:r>
        <w:rPr>
          <w:rFonts w:eastAsiaTheme="minorEastAsia"/>
          <w:sz w:val="28"/>
          <w:szCs w:val="28"/>
        </w:rPr>
        <w:instrText xml:space="preserve"> PAGEREF _Toc528413343 \h </w:instrText>
      </w:r>
      <w:r>
        <w:rPr>
          <w:rFonts w:eastAsiaTheme="minorEastAsia"/>
          <w:sz w:val="28"/>
          <w:szCs w:val="28"/>
        </w:rPr>
        <w:fldChar w:fldCharType="separate"/>
      </w:r>
      <w:r>
        <w:rPr>
          <w:rFonts w:eastAsiaTheme="minorEastAsia"/>
          <w:sz w:val="28"/>
          <w:szCs w:val="28"/>
        </w:rPr>
        <w:t>33</w:t>
      </w:r>
      <w:r>
        <w:rPr>
          <w:rFonts w:eastAsiaTheme="minorEastAsia"/>
          <w:sz w:val="28"/>
          <w:szCs w:val="28"/>
        </w:rPr>
        <w:fldChar w:fldCharType="end"/>
      </w:r>
      <w:r>
        <w:rPr>
          <w:rFonts w:eastAsiaTheme="minorEastAsia"/>
          <w:sz w:val="28"/>
          <w:szCs w:val="28"/>
        </w:rPr>
        <w:fldChar w:fldCharType="end"/>
      </w:r>
    </w:p>
    <w:p>
      <w:pPr>
        <w:pStyle w:val="14"/>
        <w:tabs>
          <w:tab w:val="right" w:leader="dot" w:pos="9997"/>
        </w:tabs>
        <w:rPr>
          <w:rFonts w:eastAsiaTheme="minorEastAsia"/>
          <w:sz w:val="28"/>
          <w:szCs w:val="28"/>
        </w:rPr>
      </w:pPr>
      <w:r>
        <w:fldChar w:fldCharType="begin"/>
      </w:r>
      <w:r>
        <w:instrText xml:space="preserve"> HYPERLINK \l "_Toc528413344" </w:instrText>
      </w:r>
      <w:r>
        <w:fldChar w:fldCharType="separate"/>
      </w:r>
      <w:r>
        <w:rPr>
          <w:rStyle w:val="22"/>
          <w:rFonts w:eastAsiaTheme="minorEastAsia"/>
          <w:sz w:val="28"/>
          <w:szCs w:val="28"/>
        </w:rPr>
        <w:t>第八章　合同参考模板</w:t>
      </w:r>
      <w:r>
        <w:rPr>
          <w:rFonts w:eastAsiaTheme="minorEastAsia"/>
          <w:sz w:val="28"/>
          <w:szCs w:val="28"/>
        </w:rPr>
        <w:tab/>
      </w:r>
      <w:r>
        <w:rPr>
          <w:rFonts w:eastAsiaTheme="minorEastAsia"/>
          <w:sz w:val="28"/>
          <w:szCs w:val="28"/>
        </w:rPr>
        <w:fldChar w:fldCharType="begin"/>
      </w:r>
      <w:r>
        <w:rPr>
          <w:rFonts w:eastAsiaTheme="minorEastAsia"/>
          <w:sz w:val="28"/>
          <w:szCs w:val="28"/>
        </w:rPr>
        <w:instrText xml:space="preserve"> PAGEREF _Toc528413344 \h </w:instrText>
      </w:r>
      <w:r>
        <w:rPr>
          <w:rFonts w:eastAsiaTheme="minorEastAsia"/>
          <w:sz w:val="28"/>
          <w:szCs w:val="28"/>
        </w:rPr>
        <w:fldChar w:fldCharType="separate"/>
      </w:r>
      <w:r>
        <w:rPr>
          <w:rFonts w:eastAsiaTheme="minorEastAsia"/>
          <w:sz w:val="28"/>
          <w:szCs w:val="28"/>
        </w:rPr>
        <w:t>36</w:t>
      </w:r>
      <w:r>
        <w:rPr>
          <w:rFonts w:eastAsiaTheme="minorEastAsia"/>
          <w:sz w:val="28"/>
          <w:szCs w:val="28"/>
        </w:rPr>
        <w:fldChar w:fldCharType="end"/>
      </w:r>
      <w:r>
        <w:rPr>
          <w:rFonts w:eastAsiaTheme="minorEastAsia"/>
          <w:sz w:val="28"/>
          <w:szCs w:val="28"/>
        </w:rPr>
        <w:fldChar w:fldCharType="end"/>
      </w:r>
    </w:p>
    <w:p>
      <w:pPr>
        <w:widowControl/>
        <w:spacing w:line="360" w:lineRule="auto"/>
        <w:jc w:val="left"/>
        <w:rPr>
          <w:rFonts w:eastAsiaTheme="minorEastAsia"/>
          <w:bCs/>
          <w:color w:val="000000"/>
          <w:sz w:val="28"/>
          <w:szCs w:val="28"/>
        </w:rPr>
      </w:pPr>
      <w:r>
        <w:rPr>
          <w:rFonts w:eastAsiaTheme="minorEastAsia"/>
          <w:color w:val="000000"/>
          <w:sz w:val="28"/>
          <w:szCs w:val="28"/>
        </w:rPr>
        <w:fldChar w:fldCharType="end"/>
      </w:r>
      <w:r>
        <w:rPr>
          <w:rFonts w:eastAsiaTheme="minorEastAsia"/>
          <w:color w:val="000000"/>
          <w:sz w:val="28"/>
          <w:szCs w:val="28"/>
        </w:rPr>
        <w:br w:type="page"/>
      </w:r>
    </w:p>
    <w:p>
      <w:pPr>
        <w:pStyle w:val="2"/>
        <w:jc w:val="center"/>
        <w:rPr>
          <w:rFonts w:eastAsiaTheme="minorEastAsia"/>
          <w:bCs w:val="0"/>
          <w:color w:val="000000"/>
          <w:sz w:val="36"/>
        </w:rPr>
      </w:pPr>
      <w:bookmarkStart w:id="1" w:name="_Toc528413337"/>
      <w:r>
        <w:rPr>
          <w:rFonts w:eastAsiaTheme="minorEastAsia"/>
          <w:bCs w:val="0"/>
          <w:color w:val="000000"/>
          <w:sz w:val="36"/>
        </w:rPr>
        <w:t>第一章</w:t>
      </w:r>
      <w:r>
        <w:rPr>
          <w:rFonts w:hint="eastAsia" w:eastAsiaTheme="minorEastAsia"/>
          <w:bCs w:val="0"/>
          <w:color w:val="000000"/>
          <w:sz w:val="36"/>
        </w:rPr>
        <w:t>　</w:t>
      </w:r>
      <w:r>
        <w:rPr>
          <w:rFonts w:eastAsiaTheme="minorEastAsia"/>
          <w:bCs w:val="0"/>
          <w:color w:val="000000"/>
          <w:sz w:val="36"/>
        </w:rPr>
        <w:t>磋商邀请</w:t>
      </w:r>
      <w:bookmarkEnd w:id="1"/>
    </w:p>
    <w:p>
      <w:pPr>
        <w:spacing w:line="440" w:lineRule="exact"/>
        <w:ind w:firstLine="720" w:firstLineChars="300"/>
        <w:jc w:val="left"/>
        <w:rPr>
          <w:rFonts w:eastAsiaTheme="minorEastAsia"/>
          <w:color w:val="000000"/>
          <w:sz w:val="24"/>
          <w:szCs w:val="28"/>
        </w:rPr>
      </w:pPr>
      <w:bookmarkStart w:id="2" w:name="_Hlk528657765"/>
      <w:r>
        <w:rPr>
          <w:rFonts w:eastAsiaTheme="minorEastAsia"/>
          <w:color w:val="FF0000"/>
          <w:sz w:val="24"/>
          <w:u w:val="single"/>
        </w:rPr>
        <w:t>内江师范学院招标工作办公室</w:t>
      </w:r>
      <w:r>
        <w:rPr>
          <w:rFonts w:eastAsiaTheme="minorEastAsia"/>
          <w:color w:val="000000"/>
          <w:sz w:val="24"/>
        </w:rPr>
        <w:t>受</w:t>
      </w:r>
      <w:sdt>
        <w:sdtPr>
          <w:rPr>
            <w:rFonts w:eastAsiaTheme="minorEastAsia"/>
            <w:color w:val="000000"/>
            <w:sz w:val="24"/>
          </w:rPr>
          <w:alias w:val="A采购部门"/>
          <w:tag w:val="A采购部门"/>
          <w:id w:val="160672293"/>
          <w:placeholder>
            <w:docPart w:val="6541E1D75C8C48A5BC531CD5443FAFC8"/>
          </w:placeholder>
          <w15: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rPr>
            <w:rFonts w:eastAsiaTheme="minorEastAsia"/>
            <w:color w:val="000000"/>
            <w:sz w:val="24"/>
          </w:rPr>
        </w:sdtEndPr>
        <w:sdtContent>
          <w:r>
            <w:rPr>
              <w:rFonts w:hint="eastAsia" w:eastAsiaTheme="minorEastAsia"/>
              <w:color w:val="000000"/>
              <w:sz w:val="24"/>
            </w:rPr>
            <w:t>招就处</w:t>
          </w:r>
        </w:sdtContent>
      </w:sdt>
      <w:r>
        <w:rPr>
          <w:rFonts w:eastAsiaTheme="minorEastAsia"/>
          <w:color w:val="000000"/>
          <w:sz w:val="24"/>
        </w:rPr>
        <w:t>委托，拟对</w:t>
      </w:r>
      <w:sdt>
        <w:sdtPr>
          <w:rPr>
            <w:rFonts w:eastAsiaTheme="minorEastAsia"/>
            <w:b/>
            <w:color w:val="000000"/>
            <w:sz w:val="24"/>
            <w:u w:val="single"/>
          </w:rPr>
          <w:alias w:val="A项目名称"/>
          <w:tag w:val="A项目名称"/>
          <w:id w:val="-1343779145"/>
          <w:placeholder>
            <w:docPart w:val="5C91DCF90BAD4108982ECD7408F7EED2"/>
          </w:placeholder>
          <w15: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rPr>
            <w:rFonts w:eastAsiaTheme="minorEastAsia"/>
            <w:b/>
            <w:color w:val="000000"/>
            <w:sz w:val="24"/>
            <w:u w:val="single"/>
          </w:rPr>
        </w:sdtEndPr>
        <w:sdtContent>
          <w:r>
            <w:rPr>
              <w:rFonts w:eastAsiaTheme="minorEastAsia"/>
              <w:b/>
              <w:color w:val="000000"/>
              <w:sz w:val="24"/>
              <w:u w:val="single"/>
            </w:rPr>
            <w:t>《内江师范学院2019届毕业生培养质量评价报告》服务项目</w:t>
          </w:r>
        </w:sdtContent>
      </w:sdt>
      <w:r>
        <w:rPr>
          <w:rFonts w:eastAsiaTheme="minorEastAsia"/>
          <w:color w:val="000000"/>
          <w:sz w:val="24"/>
          <w:szCs w:val="32"/>
        </w:rPr>
        <w:t>项目采用竞争性磋商方式</w:t>
      </w:r>
      <w:r>
        <w:rPr>
          <w:rFonts w:eastAsiaTheme="minorEastAsia"/>
          <w:color w:val="000000"/>
          <w:sz w:val="24"/>
        </w:rPr>
        <w:t>进行采购，特</w:t>
      </w:r>
      <w:r>
        <w:rPr>
          <w:rFonts w:eastAsiaTheme="minorEastAsia"/>
          <w:color w:val="000000"/>
          <w:sz w:val="24"/>
          <w:szCs w:val="28"/>
        </w:rPr>
        <w:t>邀请符合本次采购要求的供应商参加</w:t>
      </w:r>
      <w:r>
        <w:rPr>
          <w:rFonts w:eastAsiaTheme="minorEastAsia"/>
          <w:color w:val="000000"/>
          <w:sz w:val="24"/>
        </w:rPr>
        <w:t>本项目的竞争性磋商</w:t>
      </w:r>
      <w:r>
        <w:rPr>
          <w:rFonts w:eastAsiaTheme="minorEastAsia"/>
          <w:color w:val="000000"/>
          <w:sz w:val="24"/>
          <w:szCs w:val="28"/>
        </w:rPr>
        <w:t>。</w:t>
      </w:r>
    </w:p>
    <w:p>
      <w:pPr>
        <w:spacing w:after="120" w:line="440" w:lineRule="exact"/>
        <w:ind w:firstLine="480" w:firstLineChars="200"/>
        <w:rPr>
          <w:rFonts w:eastAsiaTheme="minorEastAsia"/>
          <w:b/>
          <w:bCs/>
          <w:color w:val="000000"/>
          <w:sz w:val="24"/>
        </w:rPr>
      </w:pPr>
      <w:r>
        <w:rPr>
          <w:rFonts w:eastAsiaTheme="minorEastAsia"/>
          <w:b/>
          <w:bCs/>
          <w:color w:val="000000"/>
          <w:sz w:val="24"/>
        </w:rPr>
        <w:t>一、采购项目基本情况</w:t>
      </w:r>
    </w:p>
    <w:p>
      <w:pPr>
        <w:pStyle w:val="47"/>
        <w:spacing w:line="440" w:lineRule="exact"/>
        <w:ind w:firstLine="600" w:firstLineChars="250"/>
        <w:rPr>
          <w:rFonts w:eastAsiaTheme="minorEastAsia"/>
          <w:color w:val="000000"/>
          <w:sz w:val="24"/>
        </w:rPr>
      </w:pPr>
      <w:r>
        <w:rPr>
          <w:rFonts w:eastAsiaTheme="minorEastAsia"/>
          <w:color w:val="000000"/>
          <w:sz w:val="24"/>
        </w:rPr>
        <w:t>1</w:t>
      </w:r>
      <w:r>
        <w:rPr>
          <w:rFonts w:hint="eastAsia" w:eastAsiaTheme="minorEastAsia"/>
          <w:color w:val="000000"/>
          <w:sz w:val="24"/>
        </w:rPr>
        <w:t>．</w:t>
      </w:r>
      <w:r>
        <w:rPr>
          <w:rFonts w:eastAsiaTheme="minorEastAsia"/>
          <w:color w:val="000000"/>
          <w:sz w:val="24"/>
        </w:rPr>
        <w:t>项目编号：</w:t>
      </w:r>
      <w:bookmarkStart w:id="3" w:name="_Hlk528657810"/>
      <w:sdt>
        <w:sdtPr>
          <w:rPr>
            <w:rFonts w:eastAsiaTheme="minorEastAsia"/>
            <w:color w:val="000000"/>
            <w:sz w:val="24"/>
          </w:rPr>
          <w:alias w:val="A项目编号"/>
          <w:tag w:val="A项目编号"/>
          <w:id w:val="471179958"/>
          <w:placeholder>
            <w:docPart w:val="FD4CE4E7C6F5414685B8E237DDC4D9BE"/>
          </w:placeholder>
          <w15: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rPr>
            <w:rFonts w:eastAsiaTheme="minorEastAsia"/>
            <w:color w:val="000000"/>
            <w:sz w:val="24"/>
          </w:rPr>
        </w:sdtEndPr>
        <w:sdtContent>
          <w:r>
            <w:rPr>
              <w:rFonts w:eastAsiaTheme="minorEastAsia"/>
              <w:color w:val="000000"/>
              <w:sz w:val="24"/>
            </w:rPr>
            <w:t>内师磋商[2019]-004号</w:t>
          </w:r>
        </w:sdtContent>
      </w:sdt>
      <w:bookmarkEnd w:id="3"/>
    </w:p>
    <w:p>
      <w:pPr>
        <w:pStyle w:val="47"/>
        <w:spacing w:line="440" w:lineRule="exact"/>
        <w:ind w:firstLine="600" w:firstLineChars="250"/>
        <w:rPr>
          <w:rFonts w:eastAsiaTheme="minorEastAsia"/>
          <w:color w:val="000000"/>
          <w:sz w:val="24"/>
        </w:rPr>
      </w:pPr>
      <w:r>
        <w:rPr>
          <w:rFonts w:eastAsiaTheme="minorEastAsia"/>
          <w:color w:val="000000"/>
          <w:sz w:val="24"/>
        </w:rPr>
        <w:t>2</w:t>
      </w:r>
      <w:r>
        <w:rPr>
          <w:rFonts w:hint="eastAsia" w:eastAsiaTheme="minorEastAsia"/>
          <w:color w:val="000000"/>
          <w:sz w:val="24"/>
        </w:rPr>
        <w:t>．</w:t>
      </w:r>
      <w:r>
        <w:rPr>
          <w:rFonts w:eastAsiaTheme="minorEastAsia"/>
          <w:color w:val="000000"/>
          <w:sz w:val="24"/>
        </w:rPr>
        <w:t>采购项目名称：</w:t>
      </w:r>
      <w:sdt>
        <w:sdtPr>
          <w:rPr>
            <w:rFonts w:eastAsiaTheme="minorEastAsia"/>
            <w:color w:val="000000"/>
            <w:sz w:val="24"/>
          </w:rPr>
          <w:alias w:val="A项目名称"/>
          <w:tag w:val="A项目名称"/>
          <w:id w:val="-1346622859"/>
          <w:placeholder>
            <w:docPart w:val="739CD561CE224E8A8143120EC38D48BB"/>
          </w:placeholder>
          <w15: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rPr>
            <w:rFonts w:eastAsiaTheme="minorEastAsia"/>
            <w:color w:val="000000"/>
            <w:sz w:val="24"/>
          </w:rPr>
        </w:sdtEndPr>
        <w:sdtContent>
          <w:r>
            <w:rPr>
              <w:rFonts w:eastAsiaTheme="minorEastAsia"/>
              <w:color w:val="000000"/>
              <w:sz w:val="24"/>
            </w:rPr>
            <w:t>《内江师范学院2019届毕业生培养质量评价报告》服务项目</w:t>
          </w:r>
        </w:sdtContent>
      </w:sdt>
    </w:p>
    <w:p>
      <w:pPr>
        <w:pStyle w:val="47"/>
        <w:spacing w:line="440" w:lineRule="exact"/>
        <w:ind w:firstLine="600" w:firstLineChars="250"/>
        <w:rPr>
          <w:rFonts w:eastAsiaTheme="minorEastAsia"/>
          <w:color w:val="000000"/>
          <w:sz w:val="24"/>
        </w:rPr>
      </w:pPr>
      <w:r>
        <w:rPr>
          <w:rFonts w:eastAsiaTheme="minorEastAsia"/>
          <w:color w:val="000000"/>
          <w:sz w:val="24"/>
        </w:rPr>
        <w:t>3</w:t>
      </w:r>
      <w:r>
        <w:rPr>
          <w:rFonts w:hint="eastAsia" w:eastAsiaTheme="minorEastAsia"/>
          <w:color w:val="000000"/>
          <w:sz w:val="24"/>
        </w:rPr>
        <w:t>．</w:t>
      </w:r>
      <w:r>
        <w:rPr>
          <w:rFonts w:eastAsiaTheme="minorEastAsia"/>
          <w:color w:val="000000"/>
          <w:sz w:val="24"/>
        </w:rPr>
        <w:t>采购人：</w:t>
      </w:r>
      <w:sdt>
        <w:sdtPr>
          <w:rPr>
            <w:rFonts w:eastAsiaTheme="minorEastAsia"/>
            <w:color w:val="000000"/>
            <w:sz w:val="24"/>
          </w:rPr>
          <w:alias w:val="A采购部门"/>
          <w:tag w:val="A采购部门"/>
          <w:id w:val="-826973095"/>
          <w:placeholder>
            <w:docPart w:val="2A548A76405E45538F83E485E3EABE4D"/>
          </w:placeholder>
          <w15: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rPr>
            <w:rFonts w:eastAsiaTheme="minorEastAsia"/>
            <w:color w:val="000000"/>
            <w:sz w:val="24"/>
          </w:rPr>
        </w:sdtEndPr>
        <w:sdtContent>
          <w:r>
            <w:rPr>
              <w:rFonts w:hint="eastAsia" w:eastAsiaTheme="minorEastAsia"/>
              <w:color w:val="000000"/>
              <w:sz w:val="24"/>
            </w:rPr>
            <w:t>招就处</w:t>
          </w:r>
        </w:sdtContent>
      </w:sdt>
      <w:r>
        <w:rPr>
          <w:rFonts w:eastAsiaTheme="minorEastAsia"/>
          <w:color w:val="000000"/>
          <w:sz w:val="24"/>
        </w:rPr>
        <w:t>　　</w:t>
      </w:r>
    </w:p>
    <w:p>
      <w:pPr>
        <w:pStyle w:val="47"/>
        <w:spacing w:line="440" w:lineRule="exact"/>
        <w:ind w:firstLine="600" w:firstLineChars="250"/>
        <w:rPr>
          <w:rFonts w:eastAsiaTheme="minorEastAsia"/>
          <w:color w:val="000000"/>
          <w:sz w:val="24"/>
        </w:rPr>
      </w:pPr>
      <w:r>
        <w:rPr>
          <w:rFonts w:eastAsiaTheme="minorEastAsia"/>
          <w:color w:val="000000"/>
          <w:sz w:val="24"/>
        </w:rPr>
        <w:t>4</w:t>
      </w:r>
      <w:r>
        <w:rPr>
          <w:rFonts w:hint="eastAsia" w:eastAsiaTheme="minorEastAsia"/>
          <w:color w:val="000000"/>
          <w:sz w:val="24"/>
        </w:rPr>
        <w:t>．</w:t>
      </w:r>
      <w:r>
        <w:rPr>
          <w:rFonts w:eastAsiaTheme="minorEastAsia"/>
          <w:color w:val="000000"/>
          <w:sz w:val="24"/>
        </w:rPr>
        <w:t>采购代理机构：内江师范学院招标工作办公室</w:t>
      </w:r>
    </w:p>
    <w:p>
      <w:pPr>
        <w:spacing w:line="440" w:lineRule="exact"/>
        <w:ind w:firstLine="480" w:firstLineChars="200"/>
        <w:rPr>
          <w:rFonts w:eastAsiaTheme="minorEastAsia"/>
          <w:b/>
          <w:color w:val="000000"/>
          <w:sz w:val="24"/>
        </w:rPr>
      </w:pPr>
      <w:r>
        <w:rPr>
          <w:rFonts w:eastAsiaTheme="minorEastAsia"/>
          <w:b/>
          <w:color w:val="000000"/>
          <w:sz w:val="24"/>
        </w:rPr>
        <w:t>二、资金来源</w:t>
      </w:r>
    </w:p>
    <w:p>
      <w:pPr>
        <w:spacing w:line="440" w:lineRule="exact"/>
        <w:ind w:firstLine="480" w:firstLineChars="200"/>
        <w:rPr>
          <w:rFonts w:eastAsiaTheme="minorEastAsia"/>
          <w:b/>
          <w:color w:val="000000"/>
          <w:sz w:val="24"/>
        </w:rPr>
      </w:pPr>
      <w:r>
        <w:rPr>
          <w:rFonts w:eastAsiaTheme="minorEastAsia"/>
          <w:b/>
          <w:color w:val="000000"/>
          <w:sz w:val="24"/>
        </w:rPr>
        <w:t>　　</w:t>
      </w:r>
      <w:r>
        <w:rPr>
          <w:rFonts w:hint="eastAsia" w:eastAsiaTheme="minorEastAsia"/>
          <w:b/>
          <w:color w:val="000000"/>
          <w:sz w:val="24"/>
        </w:rPr>
        <w:t>学校预算</w:t>
      </w:r>
      <w:r>
        <w:rPr>
          <w:rFonts w:eastAsiaTheme="minorEastAsia"/>
          <w:b/>
          <w:color w:val="000000"/>
          <w:sz w:val="24"/>
        </w:rPr>
        <w:t>资金安排</w:t>
      </w:r>
      <w:r>
        <w:rPr>
          <w:rFonts w:hint="eastAsia" w:eastAsiaTheme="minorEastAsia"/>
          <w:b/>
          <w:color w:val="000000"/>
          <w:sz w:val="24"/>
        </w:rPr>
        <w:t>，</w:t>
      </w:r>
      <w:r>
        <w:rPr>
          <w:rFonts w:eastAsiaTheme="minorEastAsia"/>
          <w:b/>
          <w:color w:val="000000"/>
          <w:sz w:val="24"/>
        </w:rPr>
        <w:t>金额</w:t>
      </w:r>
      <w:r>
        <w:rPr>
          <w:rFonts w:eastAsiaTheme="minorEastAsia"/>
          <w:color w:val="FF0000"/>
          <w:szCs w:val="21"/>
        </w:rPr>
        <w:t>7.5</w:t>
      </w:r>
      <w:r>
        <w:rPr>
          <w:rFonts w:eastAsiaTheme="minorEastAsia"/>
          <w:color w:val="000000"/>
          <w:szCs w:val="21"/>
        </w:rPr>
        <w:t>万</w:t>
      </w:r>
      <w:r>
        <w:rPr>
          <w:rFonts w:eastAsiaTheme="minorEastAsia"/>
          <w:color w:val="000000"/>
          <w:szCs w:val="21"/>
          <w:lang w:val="zh-CN"/>
        </w:rPr>
        <w:t>元</w:t>
      </w:r>
    </w:p>
    <w:p>
      <w:pPr>
        <w:spacing w:line="440" w:lineRule="exact"/>
        <w:ind w:firstLine="480" w:firstLineChars="200"/>
        <w:rPr>
          <w:rFonts w:eastAsiaTheme="minorEastAsia"/>
          <w:color w:val="000000"/>
          <w:sz w:val="24"/>
        </w:rPr>
      </w:pPr>
      <w:r>
        <w:rPr>
          <w:rFonts w:eastAsiaTheme="minorEastAsia"/>
          <w:b/>
          <w:color w:val="000000"/>
          <w:sz w:val="24"/>
        </w:rPr>
        <w:t>三</w:t>
      </w:r>
      <w:r>
        <w:rPr>
          <w:rFonts w:eastAsiaTheme="minorEastAsia"/>
          <w:b/>
          <w:bCs/>
          <w:color w:val="000000"/>
          <w:sz w:val="24"/>
        </w:rPr>
        <w:t>、</w:t>
      </w:r>
      <w:r>
        <w:rPr>
          <w:rFonts w:eastAsiaTheme="minorEastAsia"/>
          <w:b/>
          <w:color w:val="000000"/>
          <w:sz w:val="24"/>
        </w:rPr>
        <w:t>采购项目简介：</w:t>
      </w:r>
    </w:p>
    <w:p>
      <w:pPr>
        <w:spacing w:line="360" w:lineRule="auto"/>
        <w:ind w:firstLine="480" w:firstLineChars="200"/>
        <w:rPr>
          <w:rFonts w:eastAsiaTheme="minorEastAsia"/>
          <w:color w:val="000000"/>
          <w:sz w:val="24"/>
          <w:szCs w:val="28"/>
        </w:rPr>
      </w:pPr>
      <w:r>
        <w:rPr>
          <w:rFonts w:eastAsiaTheme="minorEastAsia"/>
          <w:sz w:val="24"/>
        </w:rPr>
        <w:t>本次磋商共一个包，采购</w:t>
      </w:r>
      <w:sdt>
        <w:sdtPr>
          <w:rPr>
            <w:rFonts w:eastAsiaTheme="minorEastAsia"/>
            <w:color w:val="FF0000"/>
            <w:sz w:val="24"/>
            <w:u w:val="single"/>
          </w:rPr>
          <w:alias w:val="A项目名称"/>
          <w:tag w:val="A项目名称"/>
          <w:id w:val="1324556305"/>
          <w:placeholder>
            <w:docPart w:val="F87A17F73C5A47BF982909B4A81D8C42"/>
          </w:placeholder>
          <w15: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rPr>
            <w:rFonts w:hint="eastAsia" w:eastAsiaTheme="minorEastAsia"/>
            <w:color w:val="FF0000"/>
            <w:sz w:val="24"/>
            <w:u w:val="single"/>
          </w:rPr>
        </w:sdtEndPr>
        <w:sdtContent>
          <w:r>
            <w:rPr>
              <w:rFonts w:eastAsiaTheme="minorEastAsia"/>
              <w:color w:val="FF0000"/>
              <w:sz w:val="24"/>
              <w:u w:val="single"/>
            </w:rPr>
            <w:t>《内江师范学院2019届毕业生培养质量评价报告》服务项目</w:t>
          </w:r>
        </w:sdtContent>
      </w:sdt>
      <w:r>
        <w:rPr>
          <w:rFonts w:eastAsiaTheme="minorEastAsia"/>
          <w:sz w:val="24"/>
          <w:u w:val="single"/>
        </w:rPr>
        <w:t>供货商</w:t>
      </w:r>
      <w:r>
        <w:rPr>
          <w:rFonts w:eastAsiaTheme="minorEastAsia"/>
          <w:sz w:val="24"/>
        </w:rPr>
        <w:t>一家</w:t>
      </w:r>
      <w:r>
        <w:rPr>
          <w:rFonts w:eastAsiaTheme="minorEastAsia"/>
          <w:bCs/>
          <w:sz w:val="24"/>
        </w:rPr>
        <w:t>。</w:t>
      </w:r>
      <w:r>
        <w:rPr>
          <w:rFonts w:eastAsiaTheme="minorEastAsia"/>
          <w:color w:val="000000"/>
          <w:sz w:val="24"/>
          <w:szCs w:val="28"/>
        </w:rPr>
        <w:t>（</w:t>
      </w:r>
      <w:r>
        <w:rPr>
          <w:rFonts w:eastAsiaTheme="minorEastAsia"/>
          <w:color w:val="FF0000"/>
          <w:sz w:val="24"/>
          <w:szCs w:val="28"/>
        </w:rPr>
        <w:t>详见磋商文件第五章</w:t>
      </w:r>
      <w:r>
        <w:rPr>
          <w:rFonts w:eastAsiaTheme="minorEastAsia"/>
          <w:color w:val="000000"/>
          <w:sz w:val="24"/>
          <w:szCs w:val="28"/>
        </w:rPr>
        <w:t>）。</w:t>
      </w:r>
    </w:p>
    <w:p>
      <w:pPr>
        <w:spacing w:after="120" w:line="440" w:lineRule="exact"/>
        <w:ind w:firstLine="480" w:firstLineChars="200"/>
        <w:rPr>
          <w:rFonts w:eastAsiaTheme="minorEastAsia"/>
          <w:color w:val="000000"/>
          <w:sz w:val="24"/>
          <w:szCs w:val="28"/>
        </w:rPr>
      </w:pPr>
      <w:r>
        <w:rPr>
          <w:rFonts w:hint="eastAsia" w:eastAsiaTheme="minorEastAsia"/>
          <w:b/>
          <w:color w:val="000000"/>
          <w:sz w:val="24"/>
          <w:szCs w:val="28"/>
        </w:rPr>
        <w:t>项目</w:t>
      </w:r>
      <w:r>
        <w:rPr>
          <w:rFonts w:eastAsiaTheme="minorEastAsia"/>
          <w:b/>
          <w:color w:val="000000"/>
          <w:sz w:val="24"/>
          <w:szCs w:val="28"/>
        </w:rPr>
        <w:t>概述</w:t>
      </w:r>
      <w:r>
        <w:rPr>
          <w:rFonts w:hint="eastAsia" w:eastAsiaTheme="minorEastAsia"/>
          <w:color w:val="000000"/>
          <w:sz w:val="24"/>
          <w:szCs w:val="28"/>
        </w:rPr>
        <w:t>：</w:t>
      </w:r>
      <w:r>
        <w:rPr>
          <w:rFonts w:hint="eastAsia"/>
          <w:color w:val="000000"/>
          <w:sz w:val="24"/>
        </w:rPr>
        <w:t>内江师范学院拟聘请专业机构对2019年应届毕业生进行调研，形成完整的《内江师范学院2019届毕业生培养质量评价报告》，《内江师范学院2019届毕业生培养质量评价报告》包含两个版本，第一版为简略版，要求于</w:t>
      </w:r>
      <w:r>
        <w:rPr>
          <w:rFonts w:hint="eastAsia"/>
          <w:color w:val="000000"/>
          <w:sz w:val="24"/>
          <w:u w:val="single"/>
        </w:rPr>
        <w:t>2019年 12月2</w:t>
      </w:r>
      <w:r>
        <w:rPr>
          <w:color w:val="000000"/>
          <w:sz w:val="24"/>
          <w:u w:val="single"/>
        </w:rPr>
        <w:t>5</w:t>
      </w:r>
      <w:r>
        <w:rPr>
          <w:rFonts w:hint="eastAsia"/>
          <w:color w:val="000000"/>
          <w:sz w:val="24"/>
          <w:u w:val="single"/>
        </w:rPr>
        <w:t>日前</w:t>
      </w:r>
      <w:r>
        <w:rPr>
          <w:rFonts w:hint="eastAsia"/>
          <w:color w:val="000000"/>
          <w:sz w:val="24"/>
        </w:rPr>
        <w:t>交付，格式为电子版pdf；第二版为完整版，要求于</w:t>
      </w:r>
      <w:r>
        <w:rPr>
          <w:rFonts w:hint="eastAsia"/>
          <w:color w:val="000000"/>
          <w:sz w:val="24"/>
          <w:u w:val="single"/>
        </w:rPr>
        <w:t>2019年4月30日前</w:t>
      </w:r>
      <w:r>
        <w:rPr>
          <w:rFonts w:hint="eastAsia"/>
          <w:color w:val="000000"/>
          <w:sz w:val="24"/>
        </w:rPr>
        <w:t>交付，格式为纸质。</w:t>
      </w:r>
    </w:p>
    <w:p>
      <w:pPr>
        <w:spacing w:after="120" w:line="440" w:lineRule="exact"/>
        <w:ind w:firstLine="480" w:firstLineChars="200"/>
        <w:rPr>
          <w:rFonts w:eastAsiaTheme="minorEastAsia"/>
          <w:b/>
          <w:bCs/>
          <w:color w:val="000000"/>
          <w:sz w:val="24"/>
        </w:rPr>
      </w:pPr>
      <w:r>
        <w:rPr>
          <w:rFonts w:eastAsiaTheme="minorEastAsia"/>
          <w:b/>
          <w:bCs/>
          <w:color w:val="000000"/>
          <w:sz w:val="24"/>
        </w:rPr>
        <w:t>四、供应商邀请方式</w:t>
      </w:r>
    </w:p>
    <w:p>
      <w:pPr>
        <w:spacing w:after="120" w:line="440" w:lineRule="exact"/>
        <w:ind w:firstLine="480" w:firstLineChars="200"/>
        <w:rPr>
          <w:rFonts w:eastAsiaTheme="minorEastAsia"/>
          <w:bCs/>
          <w:color w:val="000000"/>
          <w:sz w:val="24"/>
        </w:rPr>
      </w:pPr>
      <w:r>
        <w:rPr>
          <w:rFonts w:eastAsiaTheme="minorEastAsia"/>
          <w:bCs/>
          <w:color w:val="000000"/>
          <w:sz w:val="24"/>
        </w:rPr>
        <w:t>公告方式：本次竞争性磋商邀请</w:t>
      </w:r>
      <w:r>
        <w:rPr>
          <w:rFonts w:eastAsiaTheme="minorEastAsia"/>
          <w:bCs/>
          <w:sz w:val="24"/>
        </w:rPr>
        <w:t>在内江师范学院</w:t>
      </w:r>
      <w:r>
        <w:rPr>
          <w:rFonts w:eastAsiaTheme="minorEastAsia"/>
          <w:bCs/>
          <w:color w:val="000000"/>
          <w:sz w:val="24"/>
        </w:rPr>
        <w:t>网（http://www.njtc.edu.cn/）上以公告形式发布。</w:t>
      </w:r>
    </w:p>
    <w:p>
      <w:pPr>
        <w:spacing w:after="120" w:line="440" w:lineRule="exact"/>
        <w:ind w:firstLine="480" w:firstLineChars="200"/>
        <w:rPr>
          <w:rFonts w:eastAsiaTheme="minorEastAsia"/>
          <w:b/>
          <w:bCs/>
          <w:color w:val="000000"/>
          <w:sz w:val="24"/>
        </w:rPr>
      </w:pPr>
      <w:r>
        <w:rPr>
          <w:rFonts w:eastAsiaTheme="minorEastAsia"/>
          <w:b/>
          <w:bCs/>
          <w:color w:val="000000"/>
          <w:sz w:val="24"/>
        </w:rPr>
        <w:t>五、供应商参加本次政府采购活动应具备下列条件</w:t>
      </w:r>
    </w:p>
    <w:p>
      <w:pPr>
        <w:pStyle w:val="47"/>
        <w:spacing w:line="440" w:lineRule="exact"/>
        <w:ind w:firstLine="600" w:firstLineChars="250"/>
        <w:rPr>
          <w:rFonts w:eastAsiaTheme="minorEastAsia"/>
          <w:color w:val="000000"/>
          <w:sz w:val="24"/>
        </w:rPr>
      </w:pPr>
      <w:r>
        <w:rPr>
          <w:rFonts w:eastAsiaTheme="minorEastAsia"/>
          <w:color w:val="000000"/>
          <w:sz w:val="24"/>
        </w:rPr>
        <w:t>1.具有独立承担民事责任的能力；</w:t>
      </w:r>
    </w:p>
    <w:p>
      <w:pPr>
        <w:tabs>
          <w:tab w:val="left" w:pos="7665"/>
        </w:tabs>
        <w:spacing w:line="440" w:lineRule="exact"/>
        <w:ind w:firstLine="600" w:firstLineChars="250"/>
        <w:rPr>
          <w:rFonts w:eastAsiaTheme="minorEastAsia"/>
          <w:color w:val="000000"/>
          <w:sz w:val="24"/>
        </w:rPr>
      </w:pPr>
      <w:r>
        <w:rPr>
          <w:rFonts w:eastAsiaTheme="minorEastAsia"/>
          <w:color w:val="000000"/>
          <w:sz w:val="24"/>
        </w:rPr>
        <w:t>2.具有良好的商业信誉；</w:t>
      </w:r>
    </w:p>
    <w:p>
      <w:pPr>
        <w:tabs>
          <w:tab w:val="left" w:pos="7665"/>
        </w:tabs>
        <w:spacing w:line="440" w:lineRule="exact"/>
        <w:ind w:firstLine="600" w:firstLineChars="250"/>
        <w:rPr>
          <w:rFonts w:eastAsiaTheme="minorEastAsia"/>
          <w:color w:val="000000"/>
          <w:sz w:val="24"/>
        </w:rPr>
      </w:pPr>
      <w:r>
        <w:rPr>
          <w:rFonts w:eastAsiaTheme="minorEastAsia"/>
          <w:color w:val="000000"/>
          <w:sz w:val="24"/>
        </w:rPr>
        <w:t>3.具有履行合同所必须的设备和专业技术能力；</w:t>
      </w:r>
    </w:p>
    <w:p>
      <w:pPr>
        <w:tabs>
          <w:tab w:val="left" w:pos="7665"/>
        </w:tabs>
        <w:spacing w:line="440" w:lineRule="exact"/>
        <w:ind w:firstLine="600" w:firstLineChars="250"/>
        <w:rPr>
          <w:rFonts w:eastAsiaTheme="minorEastAsia"/>
          <w:color w:val="000000"/>
          <w:sz w:val="24"/>
        </w:rPr>
      </w:pPr>
      <w:r>
        <w:rPr>
          <w:rFonts w:eastAsiaTheme="minorEastAsia"/>
          <w:color w:val="000000"/>
          <w:sz w:val="24"/>
        </w:rPr>
        <w:t>4.具有依法缴纳税收和社会保障资金的良好记录；</w:t>
      </w:r>
    </w:p>
    <w:p>
      <w:pPr>
        <w:tabs>
          <w:tab w:val="left" w:pos="7665"/>
        </w:tabs>
        <w:spacing w:line="440" w:lineRule="exact"/>
        <w:ind w:firstLine="600" w:firstLineChars="250"/>
        <w:rPr>
          <w:rFonts w:eastAsiaTheme="minorEastAsia"/>
          <w:color w:val="000000"/>
          <w:sz w:val="24"/>
        </w:rPr>
      </w:pPr>
      <w:r>
        <w:rPr>
          <w:rFonts w:eastAsiaTheme="minorEastAsia"/>
          <w:color w:val="000000"/>
          <w:sz w:val="24"/>
        </w:rPr>
        <w:t>5.参加本次政府采购活动前三年内，在经营活动中没有重大违法记录；</w:t>
      </w:r>
    </w:p>
    <w:p>
      <w:pPr>
        <w:pStyle w:val="47"/>
        <w:spacing w:line="440" w:lineRule="exact"/>
        <w:ind w:firstLine="600" w:firstLineChars="250"/>
        <w:rPr>
          <w:rFonts w:eastAsiaTheme="minorEastAsia"/>
          <w:color w:val="000000"/>
          <w:sz w:val="24"/>
        </w:rPr>
      </w:pPr>
      <w:r>
        <w:rPr>
          <w:rFonts w:eastAsiaTheme="minorEastAsia"/>
          <w:color w:val="000000"/>
          <w:sz w:val="24"/>
        </w:rPr>
        <w:t>6.法律、行政法规规定的其他条件；</w:t>
      </w:r>
    </w:p>
    <w:p>
      <w:pPr>
        <w:pStyle w:val="47"/>
        <w:spacing w:line="440" w:lineRule="exact"/>
        <w:ind w:firstLine="600" w:firstLineChars="250"/>
        <w:rPr>
          <w:rFonts w:eastAsiaTheme="minorEastAsia"/>
          <w:color w:val="000000"/>
          <w:sz w:val="24"/>
        </w:rPr>
      </w:pPr>
      <w:r>
        <w:rPr>
          <w:rFonts w:eastAsiaTheme="minorEastAsia"/>
          <w:color w:val="000000"/>
          <w:sz w:val="24"/>
        </w:rPr>
        <w:t>7.采购人根据采购项目提出的特殊条件。</w:t>
      </w:r>
    </w:p>
    <w:p>
      <w:pPr>
        <w:spacing w:line="440" w:lineRule="exact"/>
        <w:ind w:firstLine="480" w:firstLineChars="200"/>
        <w:rPr>
          <w:rFonts w:eastAsiaTheme="minorEastAsia"/>
          <w:b/>
          <w:color w:val="000000"/>
          <w:sz w:val="24"/>
        </w:rPr>
      </w:pPr>
      <w:r>
        <w:rPr>
          <w:rFonts w:eastAsiaTheme="minorEastAsia"/>
          <w:b/>
          <w:color w:val="000000"/>
          <w:sz w:val="24"/>
        </w:rPr>
        <w:t>六、禁止下列供应商参加本次采购活动</w:t>
      </w:r>
    </w:p>
    <w:p>
      <w:pPr>
        <w:spacing w:line="440" w:lineRule="exact"/>
        <w:ind w:firstLine="480" w:firstLineChars="200"/>
        <w:rPr>
          <w:rFonts w:eastAsiaTheme="minorEastAsia"/>
          <w:color w:val="000000"/>
          <w:sz w:val="24"/>
        </w:rPr>
      </w:pPr>
      <w:r>
        <w:rPr>
          <w:rFonts w:eastAsiaTheme="minorEastAsia"/>
          <w:color w:val="000000"/>
          <w:sz w:val="24"/>
        </w:rPr>
        <w:t>1.根据《关于在政府采购活动中查询及使用信用记录有关问题的通知》（财库〔2016〕125号）的要求</w:t>
      </w:r>
      <w:r>
        <w:rPr>
          <w:rFonts w:eastAsiaTheme="minorEastAsia"/>
          <w:sz w:val="24"/>
        </w:rPr>
        <w:t>，在</w:t>
      </w:r>
      <w:r>
        <w:rPr>
          <w:rFonts w:eastAsiaTheme="minorEastAsia"/>
          <w:color w:val="000000"/>
          <w:sz w:val="24"/>
        </w:rPr>
        <w:t>“信用中国”网站（www.creditchina.gov.cn）、“中国政府采购网”网站（www.ccgp.gov.cn）等渠道</w:t>
      </w:r>
      <w:r>
        <w:rPr>
          <w:rFonts w:eastAsiaTheme="minorEastAsia"/>
          <w:sz w:val="24"/>
        </w:rPr>
        <w:t>列入</w:t>
      </w:r>
      <w:r>
        <w:rPr>
          <w:rFonts w:eastAsiaTheme="minorEastAsia"/>
          <w:color w:val="000000"/>
          <w:sz w:val="24"/>
        </w:rPr>
        <w:t>失信被执行人名单、重大税收违法案件当事人名单、政府采购严重违法失信行为记录名单中的供应商（以联合体形式参加本项目采购活动，联合体成员存在不良信用记录的，视同联合体存在不良信用记录）。</w:t>
      </w:r>
    </w:p>
    <w:p>
      <w:pPr>
        <w:spacing w:line="440" w:lineRule="exact"/>
        <w:ind w:firstLine="480" w:firstLineChars="200"/>
        <w:rPr>
          <w:rFonts w:ascii="宋体"/>
          <w:b/>
          <w:color w:val="000000"/>
          <w:sz w:val="24"/>
        </w:rPr>
      </w:pPr>
      <w:r>
        <w:rPr>
          <w:rFonts w:hint="eastAsia" w:ascii="宋体" w:hAnsi="宋体"/>
          <w:b/>
          <w:color w:val="000000"/>
          <w:sz w:val="24"/>
        </w:rPr>
        <w:t>七、磋商文件获取及</w:t>
      </w:r>
      <w:r>
        <w:rPr>
          <w:rFonts w:ascii="宋体" w:hAnsi="宋体"/>
          <w:b/>
          <w:color w:val="000000"/>
          <w:sz w:val="24"/>
        </w:rPr>
        <w:t>报名</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8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line="440" w:lineRule="exact"/>
              <w:rPr>
                <w:rFonts w:ascii="宋体"/>
                <w:b/>
                <w:color w:val="000000"/>
                <w:szCs w:val="21"/>
              </w:rPr>
            </w:pPr>
            <w:r>
              <w:rPr>
                <w:rFonts w:ascii="宋体" w:hAnsi="宋体"/>
                <w:b/>
                <w:color w:val="000000"/>
                <w:szCs w:val="21"/>
              </w:rPr>
              <w:t>1</w:t>
            </w:r>
            <w:r>
              <w:rPr>
                <w:rFonts w:ascii="宋体"/>
                <w:b/>
                <w:color w:val="000000"/>
                <w:szCs w:val="21"/>
              </w:rPr>
              <w:t>.</w:t>
            </w:r>
            <w:r>
              <w:rPr>
                <w:rFonts w:hint="eastAsia" w:ascii="宋体" w:hAnsi="宋体"/>
                <w:b/>
                <w:color w:val="000000"/>
                <w:szCs w:val="21"/>
              </w:rPr>
              <w:t>时间</w:t>
            </w:r>
          </w:p>
        </w:tc>
        <w:tc>
          <w:tcPr>
            <w:tcW w:w="8555" w:type="dxa"/>
          </w:tcPr>
          <w:p>
            <w:pPr>
              <w:spacing w:line="440" w:lineRule="exact"/>
              <w:rPr>
                <w:rFonts w:ascii="宋体"/>
                <w:b/>
                <w:color w:val="000000"/>
                <w:szCs w:val="21"/>
              </w:rPr>
            </w:pPr>
            <w:r>
              <w:rPr>
                <w:rFonts w:ascii="宋体" w:hAnsi="宋体"/>
                <w:color w:val="3366FF"/>
                <w:szCs w:val="21"/>
              </w:rPr>
              <w:t>2019</w:t>
            </w:r>
            <w:r>
              <w:rPr>
                <w:rFonts w:hint="eastAsia" w:ascii="宋体" w:hAnsi="宋体"/>
                <w:color w:val="3366FF"/>
                <w:szCs w:val="21"/>
              </w:rPr>
              <w:t>年</w:t>
            </w:r>
            <w:r>
              <w:rPr>
                <w:rFonts w:ascii="宋体" w:hAnsi="宋体"/>
                <w:color w:val="3366FF"/>
                <w:szCs w:val="21"/>
              </w:rPr>
              <w:t>10</w:t>
            </w:r>
            <w:r>
              <w:rPr>
                <w:rFonts w:hint="eastAsia" w:ascii="宋体" w:hAnsi="宋体"/>
                <w:color w:val="3366FF"/>
                <w:szCs w:val="21"/>
              </w:rPr>
              <w:t>月</w:t>
            </w:r>
            <w:r>
              <w:rPr>
                <w:rFonts w:ascii="宋体" w:hAnsi="宋体"/>
                <w:color w:val="3366FF"/>
                <w:szCs w:val="21"/>
              </w:rPr>
              <w:t>29</w:t>
            </w:r>
            <w:r>
              <w:rPr>
                <w:rFonts w:hint="eastAsia" w:ascii="宋体" w:hAnsi="宋体"/>
                <w:color w:val="3366FF"/>
                <w:szCs w:val="21"/>
              </w:rPr>
              <w:t>日至</w:t>
            </w:r>
            <w:r>
              <w:rPr>
                <w:rFonts w:ascii="宋体" w:hAnsi="宋体"/>
                <w:color w:val="3366FF"/>
                <w:szCs w:val="21"/>
              </w:rPr>
              <w:t>2019</w:t>
            </w:r>
            <w:r>
              <w:rPr>
                <w:rFonts w:hint="eastAsia" w:ascii="宋体" w:hAnsi="宋体"/>
                <w:color w:val="3366FF"/>
                <w:szCs w:val="21"/>
              </w:rPr>
              <w:t>年</w:t>
            </w:r>
            <w:r>
              <w:rPr>
                <w:rFonts w:ascii="宋体" w:hAnsi="宋体"/>
                <w:color w:val="3366FF"/>
                <w:szCs w:val="21"/>
              </w:rPr>
              <w:t>11</w:t>
            </w:r>
            <w:r>
              <w:rPr>
                <w:rFonts w:hint="eastAsia" w:ascii="宋体" w:hAnsi="宋体"/>
                <w:color w:val="3366FF"/>
                <w:szCs w:val="21"/>
              </w:rPr>
              <w:t>月</w:t>
            </w:r>
            <w:r>
              <w:rPr>
                <w:rFonts w:ascii="宋体" w:hAnsi="宋体"/>
                <w:color w:val="3366FF"/>
                <w:szCs w:val="21"/>
              </w:rPr>
              <w:t>6</w:t>
            </w:r>
            <w:r>
              <w:rPr>
                <w:rFonts w:hint="eastAsia" w:ascii="宋体" w:hAnsi="宋体"/>
                <w:color w:val="3366FF"/>
                <w:szCs w:val="21"/>
              </w:rPr>
              <w:t>日　</w:t>
            </w:r>
            <w:r>
              <w:rPr>
                <w:rFonts w:ascii="宋体" w:hAnsi="宋体"/>
                <w:color w:val="3366FF"/>
                <w:szCs w:val="21"/>
              </w:rPr>
              <w:t>9:</w:t>
            </w:r>
            <w:r>
              <w:rPr>
                <w:rFonts w:ascii="宋体"/>
                <w:color w:val="3366FF"/>
                <w:szCs w:val="21"/>
              </w:rPr>
              <w:t>00</w:t>
            </w:r>
            <w:r>
              <w:rPr>
                <w:rFonts w:ascii="宋体" w:hAnsi="宋体"/>
                <w:color w:val="3366FF"/>
                <w:szCs w:val="21"/>
              </w:rPr>
              <w:t xml:space="preserve">—17:30 </w:t>
            </w:r>
            <w:r>
              <w:rPr>
                <w:rFonts w:hint="eastAsia" w:ascii="宋体" w:hAnsi="宋体"/>
                <w:color w:val="3366FF"/>
                <w:szCs w:val="21"/>
              </w:rPr>
              <w:t>（北京时间，法定节假日除外</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line="440" w:lineRule="exact"/>
              <w:rPr>
                <w:rFonts w:ascii="宋体"/>
                <w:b/>
                <w:color w:val="000000"/>
                <w:szCs w:val="21"/>
              </w:rPr>
            </w:pPr>
            <w:r>
              <w:rPr>
                <w:rFonts w:ascii="宋体" w:hAnsi="宋体"/>
                <w:b/>
                <w:color w:val="000000"/>
                <w:szCs w:val="21"/>
              </w:rPr>
              <w:t>2</w:t>
            </w:r>
            <w:r>
              <w:rPr>
                <w:rFonts w:ascii="宋体"/>
                <w:b/>
                <w:color w:val="000000"/>
                <w:szCs w:val="21"/>
              </w:rPr>
              <w:t>.</w:t>
            </w:r>
            <w:r>
              <w:rPr>
                <w:rFonts w:hint="eastAsia" w:ascii="宋体" w:hAnsi="宋体"/>
                <w:b/>
                <w:color w:val="000000"/>
                <w:szCs w:val="21"/>
              </w:rPr>
              <w:t xml:space="preserve"> 文件获取</w:t>
            </w:r>
          </w:p>
        </w:tc>
        <w:tc>
          <w:tcPr>
            <w:tcW w:w="8555" w:type="dxa"/>
          </w:tcPr>
          <w:p>
            <w:pPr>
              <w:spacing w:line="440" w:lineRule="exact"/>
              <w:rPr>
                <w:rStyle w:val="22"/>
                <w:rFonts w:ascii="宋体" w:hAnsi="宋体"/>
                <w:szCs w:val="21"/>
              </w:rPr>
            </w:pPr>
            <w:r>
              <w:rPr>
                <w:rFonts w:hAnsi="宋体"/>
                <w:szCs w:val="21"/>
              </w:rPr>
              <w:t>1</w:t>
            </w:r>
            <w:r>
              <w:rPr>
                <w:rFonts w:hint="eastAsia" w:hAnsi="宋体"/>
                <w:szCs w:val="21"/>
              </w:rPr>
              <w:t>）内江师范学院</w:t>
            </w:r>
            <w:r>
              <w:rPr>
                <w:rFonts w:hint="eastAsia" w:ascii="宋体" w:hAnsi="宋体"/>
                <w:color w:val="000000"/>
                <w:szCs w:val="21"/>
              </w:rPr>
              <w:t>官网公告中下载附件：</w:t>
            </w:r>
            <w:r>
              <w:fldChar w:fldCharType="begin"/>
            </w:r>
            <w:r>
              <w:instrText xml:space="preserve"> HYPERLINK "http://www.njtc.edu.cn/channels/10.html" </w:instrText>
            </w:r>
            <w:r>
              <w:fldChar w:fldCharType="separate"/>
            </w:r>
            <w:r>
              <w:rPr>
                <w:rStyle w:val="22"/>
                <w:rFonts w:ascii="宋体" w:hAnsi="宋体"/>
                <w:szCs w:val="21"/>
              </w:rPr>
              <w:t>http://www.njtc.edu.cn/channels/10.html</w:t>
            </w:r>
            <w:r>
              <w:rPr>
                <w:rStyle w:val="22"/>
                <w:rFonts w:ascii="宋体" w:hAnsi="宋体"/>
                <w:szCs w:val="21"/>
              </w:rPr>
              <w:fldChar w:fldCharType="end"/>
            </w:r>
          </w:p>
          <w:p>
            <w:pPr>
              <w:spacing w:line="440" w:lineRule="exact"/>
              <w:rPr>
                <w:rFonts w:ascii="宋体"/>
                <w:b/>
                <w:color w:val="000000"/>
                <w:szCs w:val="21"/>
              </w:rPr>
            </w:pPr>
            <w:r>
              <w:rPr>
                <w:rFonts w:hint="eastAsia" w:ascii="宋体"/>
                <w:b/>
                <w:color w:val="000000"/>
                <w:szCs w:val="21"/>
              </w:rPr>
              <w:t>2）直接</w:t>
            </w:r>
            <w:r>
              <w:rPr>
                <w:rFonts w:ascii="宋体"/>
                <w:b/>
                <w:color w:val="000000"/>
                <w:szCs w:val="21"/>
              </w:rPr>
              <w:t>到</w:t>
            </w:r>
            <w:r>
              <w:rPr>
                <w:rFonts w:hint="eastAsia" w:hAnsi="宋体"/>
                <w:szCs w:val="21"/>
              </w:rPr>
              <w:t>内江市东兴区东桐路</w:t>
            </w:r>
            <w:r>
              <w:rPr>
                <w:rFonts w:hAnsi="宋体"/>
                <w:szCs w:val="21"/>
              </w:rPr>
              <w:t>705</w:t>
            </w:r>
            <w:r>
              <w:rPr>
                <w:rFonts w:hint="eastAsia" w:hAnsi="宋体"/>
                <w:szCs w:val="21"/>
              </w:rPr>
              <w:t>号</w:t>
            </w:r>
            <w:r>
              <w:rPr>
                <w:rFonts w:hint="eastAsia"/>
                <w:szCs w:val="21"/>
              </w:rPr>
              <w:t>内江师范学院行政楼</w:t>
            </w:r>
            <w:r>
              <w:rPr>
                <w:szCs w:val="21"/>
              </w:rPr>
              <w:t>909</w:t>
            </w:r>
            <w:r>
              <w:rPr>
                <w:rFonts w:hint="eastAsia"/>
                <w:szCs w:val="21"/>
              </w:rPr>
              <w:t>室获取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line="440" w:lineRule="exact"/>
              <w:rPr>
                <w:rFonts w:ascii="宋体"/>
                <w:b/>
                <w:color w:val="000000"/>
                <w:szCs w:val="21"/>
              </w:rPr>
            </w:pPr>
            <w:r>
              <w:rPr>
                <w:rFonts w:ascii="宋体" w:hAnsi="宋体"/>
                <w:b/>
                <w:color w:val="000000"/>
                <w:szCs w:val="21"/>
              </w:rPr>
              <w:t>3</w:t>
            </w:r>
            <w:r>
              <w:rPr>
                <w:rFonts w:ascii="宋体"/>
                <w:b/>
                <w:color w:val="000000"/>
                <w:szCs w:val="21"/>
              </w:rPr>
              <w:t>.</w:t>
            </w:r>
            <w:r>
              <w:rPr>
                <w:rFonts w:hint="eastAsia" w:ascii="宋体" w:hAnsi="宋体"/>
                <w:b/>
                <w:color w:val="000000"/>
                <w:szCs w:val="21"/>
              </w:rPr>
              <w:t>报名</w:t>
            </w:r>
          </w:p>
        </w:tc>
        <w:tc>
          <w:tcPr>
            <w:tcW w:w="8555" w:type="dxa"/>
          </w:tcPr>
          <w:p>
            <w:pPr>
              <w:spacing w:line="440" w:lineRule="exact"/>
              <w:rPr>
                <w:rFonts w:ascii="宋体"/>
                <w:color w:val="000000"/>
                <w:szCs w:val="21"/>
              </w:rPr>
            </w:pPr>
            <w:r>
              <w:rPr>
                <w:rFonts w:ascii="宋体" w:hAnsi="宋体"/>
                <w:color w:val="000000"/>
                <w:szCs w:val="21"/>
              </w:rPr>
              <w:t>1</w:t>
            </w:r>
            <w:r>
              <w:rPr>
                <w:rFonts w:hint="eastAsia" w:ascii="宋体" w:hAnsi="宋体"/>
                <w:color w:val="000000"/>
                <w:szCs w:val="21"/>
              </w:rPr>
              <w:t>）时限：递交响应文件截止时间前一天</w:t>
            </w:r>
            <w:r>
              <w:rPr>
                <w:rFonts w:ascii="宋体" w:hAnsi="宋体"/>
                <w:color w:val="000000"/>
                <w:szCs w:val="21"/>
              </w:rPr>
              <w:t>17:</w:t>
            </w:r>
            <w:r>
              <w:rPr>
                <w:rFonts w:ascii="宋体"/>
                <w:color w:val="000000"/>
                <w:szCs w:val="21"/>
              </w:rPr>
              <w:t>30</w:t>
            </w:r>
            <w:r>
              <w:rPr>
                <w:rFonts w:hint="eastAsia" w:ascii="宋体" w:hAnsi="宋体"/>
                <w:color w:val="000000"/>
                <w:szCs w:val="21"/>
              </w:rPr>
              <w:t>以前完成；</w:t>
            </w:r>
          </w:p>
          <w:p>
            <w:pPr>
              <w:spacing w:line="440" w:lineRule="exact"/>
              <w:rPr>
                <w:rFonts w:ascii="宋体"/>
                <w:color w:val="000000"/>
                <w:szCs w:val="21"/>
              </w:rPr>
            </w:pPr>
            <w:r>
              <w:rPr>
                <w:rFonts w:ascii="宋体" w:hAnsi="宋体"/>
                <w:color w:val="000000"/>
                <w:szCs w:val="21"/>
              </w:rPr>
              <w:t>2</w:t>
            </w:r>
            <w:r>
              <w:rPr>
                <w:rFonts w:hint="eastAsia" w:ascii="宋体" w:hAnsi="宋体"/>
                <w:color w:val="000000"/>
                <w:szCs w:val="21"/>
              </w:rPr>
              <w:t>）地点：</w:t>
            </w:r>
            <w:r>
              <w:rPr>
                <w:rFonts w:hint="eastAsia" w:hAnsi="宋体"/>
                <w:szCs w:val="21"/>
              </w:rPr>
              <w:t>内江市东兴区东桐路</w:t>
            </w:r>
            <w:r>
              <w:rPr>
                <w:rFonts w:hAnsi="宋体"/>
                <w:szCs w:val="21"/>
              </w:rPr>
              <w:t>705</w:t>
            </w:r>
            <w:r>
              <w:rPr>
                <w:rFonts w:hint="eastAsia" w:hAnsi="宋体"/>
                <w:szCs w:val="21"/>
              </w:rPr>
              <w:t>号</w:t>
            </w:r>
            <w:r>
              <w:rPr>
                <w:rFonts w:hint="eastAsia"/>
                <w:szCs w:val="21"/>
              </w:rPr>
              <w:t>内江师范学院行政楼</w:t>
            </w:r>
            <w:r>
              <w:rPr>
                <w:szCs w:val="21"/>
              </w:rPr>
              <w:t>909</w:t>
            </w:r>
            <w:r>
              <w:rPr>
                <w:rFonts w:hint="eastAsia"/>
                <w:szCs w:val="21"/>
              </w:rPr>
              <w:t>室</w:t>
            </w:r>
            <w:r>
              <w:rPr>
                <w:rFonts w:ascii="宋体" w:hAnsi="宋体"/>
                <w:color w:val="000000"/>
                <w:szCs w:val="21"/>
              </w:rPr>
              <w:t xml:space="preserve"> </w:t>
            </w:r>
          </w:p>
          <w:p>
            <w:pPr>
              <w:spacing w:line="440" w:lineRule="exact"/>
              <w:rPr>
                <w:rFonts w:ascii="宋体"/>
                <w:color w:val="000000"/>
                <w:szCs w:val="21"/>
              </w:rPr>
            </w:pPr>
            <w:r>
              <w:rPr>
                <w:rFonts w:ascii="宋体" w:hAnsi="宋体"/>
                <w:color w:val="000000"/>
                <w:szCs w:val="21"/>
              </w:rPr>
              <w:t>3</w:t>
            </w:r>
            <w:r>
              <w:rPr>
                <w:rFonts w:hint="eastAsia" w:ascii="宋体" w:hAnsi="宋体"/>
                <w:color w:val="000000"/>
                <w:szCs w:val="21"/>
              </w:rPr>
              <w:t>）需要提供的加</w:t>
            </w:r>
            <w:r>
              <w:rPr>
                <w:rFonts w:ascii="宋体" w:hAnsi="宋体"/>
                <w:color w:val="000000"/>
                <w:szCs w:val="21"/>
              </w:rPr>
              <w:t>盖</w:t>
            </w:r>
            <w:r>
              <w:rPr>
                <w:rFonts w:hint="eastAsia" w:ascii="宋体" w:hAnsi="宋体"/>
                <w:color w:val="000000"/>
                <w:szCs w:val="21"/>
              </w:rPr>
              <w:t>公司</w:t>
            </w:r>
            <w:r>
              <w:rPr>
                <w:rFonts w:ascii="宋体" w:hAnsi="宋体"/>
                <w:color w:val="000000"/>
                <w:szCs w:val="21"/>
              </w:rPr>
              <w:t>鲜章的</w:t>
            </w:r>
            <w:r>
              <w:rPr>
                <w:rFonts w:hint="eastAsia" w:ascii="宋体" w:hAnsi="宋体"/>
                <w:color w:val="000000"/>
                <w:szCs w:val="21"/>
              </w:rPr>
              <w:t>材料：①单位介绍信</w:t>
            </w:r>
            <w:r>
              <w:rPr>
                <w:rFonts w:ascii="宋体" w:hAnsi="宋体"/>
                <w:color w:val="000000"/>
                <w:szCs w:val="21"/>
              </w:rPr>
              <w:t>;</w:t>
            </w:r>
            <w:r>
              <w:rPr>
                <w:rFonts w:hint="eastAsia" w:ascii="宋体" w:hAnsi="宋体"/>
                <w:color w:val="000000"/>
                <w:szCs w:val="21"/>
              </w:rPr>
              <w:t>②经办人身份证复印件</w:t>
            </w:r>
            <w:r>
              <w:rPr>
                <w:rFonts w:ascii="宋体" w:hAnsi="宋体"/>
                <w:color w:val="000000"/>
                <w:szCs w:val="21"/>
              </w:rPr>
              <w:t>;</w:t>
            </w:r>
            <w:r>
              <w:rPr>
                <w:rFonts w:hint="eastAsia" w:ascii="宋体" w:hAnsi="宋体"/>
                <w:color w:val="000000"/>
                <w:szCs w:val="21"/>
              </w:rPr>
              <w:t>③法人授权委托书和法人身份证明；④营业执照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line="440" w:lineRule="exact"/>
              <w:rPr>
                <w:rFonts w:ascii="宋体"/>
                <w:b/>
                <w:color w:val="000000"/>
                <w:szCs w:val="21"/>
              </w:rPr>
            </w:pPr>
            <w:r>
              <w:rPr>
                <w:rFonts w:ascii="宋体" w:hAnsi="宋体"/>
                <w:b/>
                <w:color w:val="000000"/>
                <w:szCs w:val="21"/>
              </w:rPr>
              <w:t>4</w:t>
            </w:r>
            <w:r>
              <w:rPr>
                <w:rFonts w:ascii="宋体"/>
                <w:b/>
                <w:color w:val="000000"/>
                <w:szCs w:val="21"/>
              </w:rPr>
              <w:t>.</w:t>
            </w:r>
            <w:r>
              <w:rPr>
                <w:rFonts w:hint="eastAsia" w:ascii="宋体" w:hAnsi="宋体"/>
                <w:b/>
                <w:color w:val="000000"/>
                <w:szCs w:val="21"/>
              </w:rPr>
              <w:t>费用</w:t>
            </w:r>
          </w:p>
        </w:tc>
        <w:tc>
          <w:tcPr>
            <w:tcW w:w="8555" w:type="dxa"/>
          </w:tcPr>
          <w:p>
            <w:pPr>
              <w:spacing w:line="440" w:lineRule="exact"/>
              <w:rPr>
                <w:rFonts w:ascii="宋体"/>
                <w:color w:val="000000"/>
                <w:szCs w:val="21"/>
              </w:rPr>
            </w:pPr>
            <w:r>
              <w:rPr>
                <w:rFonts w:hint="eastAsia" w:ascii="宋体" w:hAnsi="宋体"/>
                <w:color w:val="000000"/>
                <w:szCs w:val="21"/>
              </w:rPr>
              <w:t>磋商文件不收费</w:t>
            </w:r>
          </w:p>
        </w:tc>
      </w:tr>
    </w:tbl>
    <w:p>
      <w:pPr>
        <w:spacing w:after="120" w:line="440" w:lineRule="exact"/>
        <w:ind w:firstLine="480" w:firstLineChars="200"/>
        <w:rPr>
          <w:rFonts w:eastAsiaTheme="minorEastAsia"/>
          <w:color w:val="000000"/>
          <w:sz w:val="24"/>
          <w:szCs w:val="28"/>
        </w:rPr>
      </w:pPr>
      <w:r>
        <w:rPr>
          <w:rFonts w:eastAsiaTheme="minorEastAsia"/>
          <w:b/>
          <w:color w:val="000000"/>
          <w:sz w:val="24"/>
          <w:szCs w:val="28"/>
        </w:rPr>
        <w:t>八、递交响应文件</w:t>
      </w:r>
      <w:r>
        <w:rPr>
          <w:rFonts w:eastAsiaTheme="minorEastAsia"/>
          <w:b/>
          <w:color w:val="000000"/>
          <w:sz w:val="24"/>
        </w:rPr>
        <w:t>截止时间和开启时间：</w:t>
      </w:r>
      <w:sdt>
        <w:sdtPr>
          <w:rPr>
            <w:rFonts w:eastAsiaTheme="minorEastAsia"/>
            <w:bCs/>
            <w:sz w:val="24"/>
          </w:rPr>
          <w:alias w:val="A开标时间"/>
          <w:tag w:val="A开标时间"/>
          <w:id w:val="1763879167"/>
          <w:placeholder>
            <w:docPart w:val="A49859A4D2B640A7A49F40D05691299E"/>
          </w:placeholder>
          <w15: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eastAsiaTheme="minorEastAsia"/>
            <w:bCs/>
            <w:sz w:val="24"/>
          </w:rPr>
        </w:sdtEndPr>
        <w:sdtContent>
          <w:r>
            <w:rPr>
              <w:rFonts w:hint="eastAsia" w:eastAsiaTheme="minorEastAsia"/>
              <w:bCs/>
              <w:sz w:val="24"/>
            </w:rPr>
            <w:t>201</w:t>
          </w:r>
          <w:r>
            <w:rPr>
              <w:rFonts w:eastAsiaTheme="minorEastAsia"/>
              <w:bCs/>
              <w:sz w:val="24"/>
            </w:rPr>
            <w:t>9</w:t>
          </w:r>
          <w:r>
            <w:rPr>
              <w:rFonts w:hint="eastAsia" w:eastAsiaTheme="minorEastAsia"/>
              <w:bCs/>
              <w:sz w:val="24"/>
            </w:rPr>
            <w:t>年11月</w:t>
          </w:r>
          <w:r>
            <w:rPr>
              <w:rFonts w:eastAsiaTheme="minorEastAsia"/>
              <w:bCs/>
              <w:sz w:val="24"/>
            </w:rPr>
            <w:t>8</w:t>
          </w:r>
          <w:r>
            <w:rPr>
              <w:rFonts w:hint="eastAsia" w:eastAsiaTheme="minorEastAsia"/>
              <w:bCs/>
              <w:sz w:val="24"/>
            </w:rPr>
            <w:t>日</w:t>
          </w:r>
        </w:sdtContent>
      </w:sdt>
      <w:r>
        <w:rPr>
          <w:rFonts w:eastAsiaTheme="minorEastAsia"/>
          <w:bCs/>
          <w:sz w:val="24"/>
        </w:rPr>
        <w:t>14:40</w:t>
      </w:r>
      <w:r>
        <w:rPr>
          <w:rFonts w:eastAsiaTheme="minorEastAsia"/>
          <w:sz w:val="24"/>
          <w:szCs w:val="28"/>
        </w:rPr>
        <w:t>（北京时间）。</w:t>
      </w:r>
    </w:p>
    <w:p>
      <w:pPr>
        <w:spacing w:after="120" w:line="440" w:lineRule="exact"/>
        <w:ind w:firstLine="480" w:firstLineChars="200"/>
        <w:rPr>
          <w:rFonts w:eastAsiaTheme="minorEastAsia"/>
          <w:sz w:val="24"/>
        </w:rPr>
      </w:pPr>
      <w:r>
        <w:rPr>
          <w:rFonts w:eastAsiaTheme="minorEastAsia"/>
          <w:b/>
          <w:color w:val="000000"/>
          <w:sz w:val="24"/>
          <w:szCs w:val="28"/>
        </w:rPr>
        <w:t>九</w:t>
      </w:r>
      <w:r>
        <w:rPr>
          <w:rFonts w:eastAsiaTheme="minorEastAsia"/>
          <w:b/>
          <w:color w:val="000000"/>
          <w:sz w:val="24"/>
        </w:rPr>
        <w:t>、</w:t>
      </w:r>
      <w:r>
        <w:rPr>
          <w:rFonts w:eastAsiaTheme="minorEastAsia"/>
          <w:b/>
          <w:color w:val="000000"/>
          <w:sz w:val="24"/>
          <w:szCs w:val="28"/>
        </w:rPr>
        <w:t>磋商地点：</w:t>
      </w:r>
      <w:r>
        <w:rPr>
          <w:rFonts w:eastAsiaTheme="minorEastAsia"/>
          <w:sz w:val="24"/>
          <w:u w:val="single"/>
        </w:rPr>
        <w:t>内江市东兴区东桐路705号内江师范学院行政楼905开标厅。</w:t>
      </w:r>
    </w:p>
    <w:p>
      <w:pPr>
        <w:spacing w:line="360" w:lineRule="auto"/>
        <w:ind w:firstLine="480" w:firstLineChars="200"/>
        <w:rPr>
          <w:rFonts w:eastAsiaTheme="minorEastAsia"/>
          <w:color w:val="000000"/>
          <w:sz w:val="24"/>
          <w:szCs w:val="28"/>
        </w:rPr>
      </w:pPr>
      <w:r>
        <w:rPr>
          <w:rFonts w:eastAsiaTheme="minorEastAsia"/>
          <w:b/>
          <w:color w:val="000000"/>
          <w:sz w:val="24"/>
        </w:rPr>
        <w:t>十</w:t>
      </w:r>
      <w:r>
        <w:rPr>
          <w:rFonts w:eastAsiaTheme="minorEastAsia"/>
          <w:b/>
          <w:color w:val="000000"/>
          <w:sz w:val="24"/>
          <w:szCs w:val="28"/>
        </w:rPr>
        <w:t>、</w:t>
      </w:r>
      <w:r>
        <w:rPr>
          <w:rFonts w:eastAsiaTheme="minorEastAsia"/>
          <w:b/>
          <w:color w:val="000000"/>
          <w:sz w:val="24"/>
        </w:rPr>
        <w:t>递交响应文件　</w:t>
      </w:r>
      <w:r>
        <w:rPr>
          <w:rFonts w:eastAsiaTheme="minorEastAsia"/>
          <w:sz w:val="24"/>
        </w:rPr>
        <w:t>响应文件必须在递交响应文件截止时间前送达磋商地点，不接收邮寄的响应文件。逾期送达、密封和标注错误的响应文件，内江师范学院招标办公室恕不接收。</w:t>
      </w:r>
    </w:p>
    <w:p>
      <w:pPr>
        <w:pStyle w:val="47"/>
        <w:spacing w:line="440" w:lineRule="exact"/>
        <w:ind w:firstLine="482"/>
        <w:rPr>
          <w:rFonts w:eastAsiaTheme="minorEastAsia"/>
          <w:b/>
          <w:color w:val="000000"/>
          <w:sz w:val="24"/>
        </w:rPr>
      </w:pPr>
      <w:r>
        <w:rPr>
          <w:rFonts w:eastAsiaTheme="minorEastAsia"/>
          <w:b/>
          <w:color w:val="000000"/>
          <w:sz w:val="24"/>
          <w:szCs w:val="28"/>
        </w:rPr>
        <w:t>十一</w:t>
      </w:r>
      <w:r>
        <w:rPr>
          <w:rFonts w:eastAsiaTheme="minorEastAsia"/>
          <w:b/>
          <w:color w:val="000000"/>
          <w:sz w:val="24"/>
        </w:rPr>
        <w:t>、联系方式</w:t>
      </w:r>
    </w:p>
    <w:p>
      <w:pPr>
        <w:pStyle w:val="47"/>
        <w:spacing w:line="440" w:lineRule="exact"/>
        <w:ind w:firstLine="950" w:firstLineChars="396"/>
        <w:rPr>
          <w:rFonts w:eastAsiaTheme="minorEastAsia"/>
          <w:b/>
          <w:bCs/>
          <w:sz w:val="24"/>
        </w:rPr>
      </w:pPr>
      <w:r>
        <w:rPr>
          <w:rFonts w:eastAsiaTheme="minorEastAsia"/>
          <w:b/>
          <w:color w:val="000000"/>
          <w:sz w:val="24"/>
        </w:rPr>
        <w:t>采购人：</w:t>
      </w:r>
      <w:sdt>
        <w:sdtPr>
          <w:rPr>
            <w:rFonts w:eastAsiaTheme="minorEastAsia"/>
            <w:b/>
            <w:color w:val="000000"/>
            <w:sz w:val="24"/>
          </w:rPr>
          <w:alias w:val="A采购方代表"/>
          <w:tag w:val="A采购方代表"/>
          <w:id w:val="-1731684184"/>
          <w:placeholder>
            <w:docPart w:val="E5922CD5B3F04E8A8E7575412E0E764A"/>
          </w:placeholder>
          <w15: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方代表[1]" w:storeItemID="{0A4D3838-AFC7-4B05-9510-E5D19B4E5D46}"/>
          <w:text/>
        </w:sdtPr>
        <w:sdtEndPr>
          <w:rPr>
            <w:rFonts w:eastAsiaTheme="minorEastAsia"/>
            <w:b/>
            <w:color w:val="000000"/>
            <w:sz w:val="24"/>
          </w:rPr>
        </w:sdtEndPr>
        <w:sdtContent>
          <w:r>
            <w:rPr>
              <w:rFonts w:hint="eastAsia" w:eastAsiaTheme="minorEastAsia"/>
              <w:b/>
              <w:color w:val="000000"/>
              <w:sz w:val="24"/>
            </w:rPr>
            <w:t>于建伟　</w:t>
          </w:r>
          <w:r>
            <w:rPr>
              <w:rFonts w:hint="eastAsia" w:eastAsiaTheme="minorEastAsia"/>
              <w:b/>
              <w:color w:val="000000"/>
              <w:sz w:val="24"/>
            </w:rPr>
            <w:tab/>
          </w:r>
          <w:r>
            <w:rPr>
              <w:rFonts w:hint="eastAsia" w:eastAsiaTheme="minorEastAsia"/>
              <w:b/>
              <w:color w:val="000000"/>
              <w:sz w:val="24"/>
            </w:rPr>
            <w:t>联系电话：2341097</w:t>
          </w:r>
        </w:sdtContent>
      </w:sdt>
    </w:p>
    <w:p>
      <w:pPr>
        <w:pStyle w:val="47"/>
        <w:spacing w:line="440" w:lineRule="exact"/>
        <w:ind w:firstLine="1200" w:firstLineChars="500"/>
        <w:rPr>
          <w:rFonts w:eastAsiaTheme="minorEastAsia"/>
          <w:color w:val="000000"/>
          <w:sz w:val="24"/>
        </w:rPr>
      </w:pPr>
      <w:r>
        <w:rPr>
          <w:rFonts w:eastAsiaTheme="minorEastAsia"/>
          <w:bCs/>
          <w:color w:val="000000"/>
          <w:sz w:val="24"/>
        </w:rPr>
        <w:t>通讯地址：</w:t>
      </w:r>
      <w:r>
        <w:rPr>
          <w:rFonts w:eastAsiaTheme="minorEastAsia"/>
          <w:sz w:val="24"/>
        </w:rPr>
        <w:t>内江市东兴区东桐路705号内江师范学院　　</w:t>
      </w:r>
      <w:r>
        <w:rPr>
          <w:rFonts w:eastAsiaTheme="minorEastAsia"/>
          <w:bCs/>
          <w:color w:val="000000"/>
          <w:sz w:val="24"/>
        </w:rPr>
        <w:t>邮编：</w:t>
      </w:r>
      <w:r>
        <w:rPr>
          <w:rFonts w:eastAsiaTheme="minorEastAsia"/>
          <w:color w:val="000000"/>
          <w:sz w:val="24"/>
        </w:rPr>
        <w:t>641100</w:t>
      </w:r>
    </w:p>
    <w:p>
      <w:pPr>
        <w:pStyle w:val="47"/>
        <w:spacing w:line="440" w:lineRule="exact"/>
        <w:ind w:firstLine="1200" w:firstLineChars="500"/>
        <w:rPr>
          <w:rFonts w:eastAsiaTheme="minorEastAsia"/>
          <w:color w:val="000000"/>
          <w:sz w:val="24"/>
        </w:rPr>
      </w:pPr>
    </w:p>
    <w:p>
      <w:pPr>
        <w:pStyle w:val="47"/>
        <w:spacing w:line="440" w:lineRule="exact"/>
        <w:ind w:firstLine="1200" w:firstLineChars="500"/>
        <w:rPr>
          <w:rFonts w:eastAsiaTheme="minorEastAsia"/>
          <w:color w:val="000000"/>
          <w:sz w:val="24"/>
        </w:rPr>
      </w:pPr>
      <w:r>
        <w:rPr>
          <w:rFonts w:eastAsiaTheme="minorEastAsia"/>
          <w:b/>
          <w:color w:val="000000"/>
          <w:sz w:val="24"/>
        </w:rPr>
        <w:t>采购代理机构：</w:t>
      </w:r>
      <w:r>
        <w:rPr>
          <w:rFonts w:eastAsiaTheme="minorEastAsia"/>
          <w:color w:val="000000"/>
          <w:sz w:val="24"/>
        </w:rPr>
        <w:t>内江师范学院招标工作办公室</w:t>
      </w:r>
    </w:p>
    <w:p>
      <w:pPr>
        <w:pStyle w:val="47"/>
        <w:spacing w:line="440" w:lineRule="exact"/>
        <w:ind w:firstLine="1200" w:firstLineChars="500"/>
        <w:rPr>
          <w:rFonts w:eastAsiaTheme="minorEastAsia"/>
          <w:color w:val="000000"/>
          <w:sz w:val="24"/>
        </w:rPr>
      </w:pPr>
      <w:r>
        <w:rPr>
          <w:rFonts w:eastAsiaTheme="minorEastAsia"/>
          <w:color w:val="000000"/>
          <w:sz w:val="24"/>
        </w:rPr>
        <w:t>联系人：蒋老师</w:t>
      </w:r>
    </w:p>
    <w:p>
      <w:pPr>
        <w:pStyle w:val="47"/>
        <w:spacing w:line="440" w:lineRule="exact"/>
        <w:ind w:firstLine="1200" w:firstLineChars="500"/>
        <w:rPr>
          <w:rFonts w:eastAsiaTheme="minorEastAsia"/>
          <w:color w:val="000000"/>
          <w:sz w:val="24"/>
        </w:rPr>
      </w:pPr>
      <w:r>
        <w:rPr>
          <w:rFonts w:eastAsiaTheme="minorEastAsia"/>
          <w:color w:val="000000"/>
          <w:sz w:val="24"/>
        </w:rPr>
        <w:t>联系电话：0832-2341360</w:t>
      </w:r>
    </w:p>
    <w:p>
      <w:pPr>
        <w:spacing w:line="440" w:lineRule="exact"/>
        <w:ind w:right="420" w:rightChars="200"/>
        <w:rPr>
          <w:rFonts w:eastAsiaTheme="minorEastAsia"/>
          <w:color w:val="000000"/>
          <w:sz w:val="24"/>
          <w:szCs w:val="28"/>
        </w:rPr>
      </w:pPr>
    </w:p>
    <w:p>
      <w:pPr>
        <w:pStyle w:val="16"/>
        <w:spacing w:before="0" w:beforeAutospacing="0" w:after="0" w:afterAutospacing="0" w:line="440" w:lineRule="exact"/>
        <w:ind w:firstLine="6840" w:firstLineChars="2850"/>
        <w:rPr>
          <w:rFonts w:ascii="Times New Roman" w:hAnsi="Times New Roman" w:eastAsiaTheme="minorEastAsia"/>
          <w:color w:val="000000"/>
          <w:sz w:val="24"/>
          <w:szCs w:val="24"/>
        </w:rPr>
      </w:pPr>
      <w:r>
        <w:rPr>
          <w:rFonts w:ascii="Times New Roman" w:hAnsi="Times New Roman" w:eastAsiaTheme="minorEastAsia"/>
          <w:color w:val="000000"/>
          <w:sz w:val="24"/>
          <w:szCs w:val="24"/>
        </w:rPr>
        <w:t>2019年10月28日</w:t>
      </w:r>
    </w:p>
    <w:bookmarkEnd w:id="2"/>
    <w:p>
      <w:pPr>
        <w:widowControl/>
        <w:jc w:val="left"/>
        <w:rPr>
          <w:rFonts w:eastAsiaTheme="minorEastAsia"/>
        </w:rPr>
      </w:pPr>
      <w:bookmarkStart w:id="4" w:name="_Toc213496267"/>
      <w:bookmarkStart w:id="5" w:name="_Toc217446031"/>
      <w:bookmarkStart w:id="6" w:name="_Toc213396945"/>
      <w:bookmarkStart w:id="7" w:name="_Toc213396759"/>
      <w:bookmarkStart w:id="8" w:name="_Toc213397009"/>
      <w:r>
        <w:rPr>
          <w:rFonts w:eastAsiaTheme="minorEastAsia"/>
        </w:rPr>
        <w:br w:type="page"/>
      </w:r>
    </w:p>
    <w:p>
      <w:pPr>
        <w:pStyle w:val="2"/>
        <w:jc w:val="center"/>
        <w:rPr>
          <w:rFonts w:eastAsiaTheme="minorEastAsia"/>
          <w:bCs w:val="0"/>
          <w:color w:val="000000"/>
          <w:sz w:val="36"/>
        </w:rPr>
      </w:pPr>
      <w:bookmarkStart w:id="9" w:name="_Toc528413338"/>
      <w:r>
        <w:rPr>
          <w:rFonts w:eastAsiaTheme="minorEastAsia"/>
          <w:bCs w:val="0"/>
          <w:color w:val="000000"/>
          <w:sz w:val="36"/>
        </w:rPr>
        <w:t>第二章</w:t>
      </w:r>
      <w:r>
        <w:rPr>
          <w:rFonts w:hint="eastAsia" w:eastAsiaTheme="minorEastAsia"/>
          <w:bCs w:val="0"/>
          <w:color w:val="000000"/>
          <w:sz w:val="36"/>
        </w:rPr>
        <w:t>　</w:t>
      </w:r>
      <w:r>
        <w:rPr>
          <w:rFonts w:eastAsiaTheme="minorEastAsia"/>
          <w:bCs w:val="0"/>
          <w:color w:val="000000"/>
          <w:sz w:val="36"/>
        </w:rPr>
        <w:t>磋商须知</w:t>
      </w:r>
      <w:bookmarkEnd w:id="4"/>
      <w:bookmarkEnd w:id="5"/>
      <w:bookmarkEnd w:id="6"/>
      <w:bookmarkEnd w:id="7"/>
      <w:bookmarkEnd w:id="8"/>
      <w:bookmarkEnd w:id="9"/>
    </w:p>
    <w:p>
      <w:pPr>
        <w:pStyle w:val="3"/>
        <w:keepNext w:val="0"/>
        <w:keepLines w:val="0"/>
        <w:spacing w:line="240" w:lineRule="atLeast"/>
        <w:jc w:val="center"/>
        <w:rPr>
          <w:rFonts w:ascii="Times New Roman" w:hAnsi="Times New Roman" w:eastAsiaTheme="minorEastAsia"/>
          <w:color w:val="000000"/>
        </w:rPr>
      </w:pPr>
      <w:r>
        <w:rPr>
          <w:rFonts w:ascii="Times New Roman" w:hAnsi="Times New Roman" w:eastAsiaTheme="minorEastAsia"/>
          <w:color w:val="000000"/>
        </w:rPr>
        <w:t>一、供应商须知附表</w:t>
      </w:r>
    </w:p>
    <w:tbl>
      <w:tblPr>
        <w:tblStyle w:val="18"/>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1013" w:type="dxa"/>
            <w:vAlign w:val="center"/>
          </w:tcPr>
          <w:p>
            <w:pPr>
              <w:pStyle w:val="45"/>
              <w:ind w:left="9"/>
              <w:jc w:val="center"/>
              <w:rPr>
                <w:rFonts w:ascii="Times New Roman" w:hAnsi="Times New Roman" w:cs="Times New Roman" w:eastAsiaTheme="minorEastAsia"/>
                <w:color w:val="000000"/>
                <w:sz w:val="21"/>
                <w:szCs w:val="21"/>
                <w:lang w:val="zh-CN"/>
              </w:rPr>
            </w:pPr>
            <w:r>
              <w:rPr>
                <w:rFonts w:ascii="Times New Roman" w:hAnsi="Times New Roman" w:cs="Times New Roman" w:eastAsiaTheme="minorEastAsia"/>
                <w:color w:val="000000"/>
                <w:sz w:val="21"/>
                <w:szCs w:val="21"/>
                <w:lang w:val="zh-CN"/>
              </w:rPr>
              <w:t>序号</w:t>
            </w:r>
          </w:p>
        </w:tc>
        <w:tc>
          <w:tcPr>
            <w:tcW w:w="2409" w:type="dxa"/>
            <w:vAlign w:val="center"/>
          </w:tcPr>
          <w:p>
            <w:pPr>
              <w:pStyle w:val="45"/>
              <w:ind w:left="38"/>
              <w:jc w:val="center"/>
              <w:rPr>
                <w:rFonts w:ascii="Times New Roman" w:hAnsi="Times New Roman" w:cs="Times New Roman" w:eastAsiaTheme="minorEastAsia"/>
                <w:color w:val="000000"/>
                <w:sz w:val="21"/>
                <w:szCs w:val="21"/>
                <w:lang w:val="zh-CN"/>
              </w:rPr>
            </w:pPr>
            <w:r>
              <w:rPr>
                <w:rFonts w:ascii="Times New Roman" w:hAnsi="Times New Roman" w:cs="Times New Roman" w:eastAsiaTheme="minorEastAsia"/>
                <w:color w:val="000000"/>
                <w:sz w:val="21"/>
                <w:szCs w:val="21"/>
                <w:lang w:val="zh-CN"/>
              </w:rPr>
              <w:t>应知事项</w:t>
            </w:r>
          </w:p>
        </w:tc>
        <w:tc>
          <w:tcPr>
            <w:tcW w:w="6084" w:type="dxa"/>
            <w:vAlign w:val="center"/>
          </w:tcPr>
          <w:p>
            <w:pPr>
              <w:pStyle w:val="45"/>
              <w:jc w:val="center"/>
              <w:rPr>
                <w:rFonts w:ascii="Times New Roman" w:hAnsi="Times New Roman" w:cs="Times New Roman" w:eastAsiaTheme="minorEastAsia"/>
                <w:color w:val="000000"/>
                <w:sz w:val="21"/>
                <w:szCs w:val="21"/>
                <w:lang w:val="zh-CN"/>
              </w:rPr>
            </w:pPr>
            <w:r>
              <w:rPr>
                <w:rFonts w:ascii="Times New Roman" w:hAnsi="Times New Roman" w:cs="Times New Roman" w:eastAsiaTheme="minorEastAsia"/>
                <w:color w:val="000000"/>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0" w:hRule="exact"/>
          <w:jc w:val="center"/>
        </w:trPr>
        <w:tc>
          <w:tcPr>
            <w:tcW w:w="1013" w:type="dxa"/>
            <w:vAlign w:val="center"/>
          </w:tcPr>
          <w:p>
            <w:pPr>
              <w:pStyle w:val="45"/>
              <w:ind w:right="230"/>
              <w:jc w:val="center"/>
              <w:rPr>
                <w:rFonts w:ascii="Times New Roman" w:hAnsi="Times New Roman" w:cs="Times New Roman" w:eastAsiaTheme="minorEastAsia"/>
                <w:color w:val="000000"/>
                <w:sz w:val="21"/>
                <w:szCs w:val="21"/>
                <w:lang w:val="zh-CN"/>
              </w:rPr>
            </w:pPr>
            <w:r>
              <w:rPr>
                <w:rFonts w:ascii="Times New Roman" w:hAnsi="Times New Roman" w:cs="Times New Roman" w:eastAsiaTheme="minorEastAsia"/>
                <w:color w:val="000000"/>
                <w:sz w:val="21"/>
                <w:szCs w:val="21"/>
                <w:lang w:val="zh-CN"/>
              </w:rPr>
              <w:t>1</w:t>
            </w:r>
          </w:p>
        </w:tc>
        <w:tc>
          <w:tcPr>
            <w:tcW w:w="2409" w:type="dxa"/>
            <w:vAlign w:val="center"/>
          </w:tcPr>
          <w:p>
            <w:pPr>
              <w:pStyle w:val="45"/>
              <w:ind w:left="38"/>
              <w:jc w:val="center"/>
              <w:rPr>
                <w:rFonts w:ascii="Times New Roman" w:hAnsi="Times New Roman" w:cs="Times New Roman" w:eastAsiaTheme="minorEastAsia"/>
                <w:color w:val="000000"/>
                <w:sz w:val="21"/>
                <w:szCs w:val="21"/>
                <w:lang w:val="zh-CN"/>
              </w:rPr>
            </w:pPr>
            <w:r>
              <w:rPr>
                <w:rFonts w:ascii="Times New Roman" w:hAnsi="Times New Roman" w:cs="Times New Roman" w:eastAsiaTheme="minorEastAsia"/>
                <w:color w:val="000000"/>
                <w:sz w:val="21"/>
                <w:szCs w:val="21"/>
                <w:lang w:val="zh-CN"/>
              </w:rPr>
              <w:t>确定邀请磋商的</w:t>
            </w:r>
          </w:p>
          <w:p>
            <w:pPr>
              <w:pStyle w:val="45"/>
              <w:ind w:left="38"/>
              <w:jc w:val="center"/>
              <w:rPr>
                <w:rFonts w:ascii="Times New Roman" w:hAnsi="Times New Roman" w:cs="Times New Roman" w:eastAsiaTheme="minorEastAsia"/>
                <w:color w:val="000000"/>
                <w:sz w:val="21"/>
                <w:szCs w:val="21"/>
                <w:lang w:val="zh-CN"/>
              </w:rPr>
            </w:pPr>
            <w:r>
              <w:rPr>
                <w:rFonts w:ascii="Times New Roman" w:hAnsi="Times New Roman" w:cs="Times New Roman" w:eastAsiaTheme="minorEastAsia"/>
                <w:color w:val="000000"/>
                <w:sz w:val="21"/>
                <w:szCs w:val="21"/>
                <w:lang w:val="zh-CN"/>
              </w:rPr>
              <w:t>供应商方式</w:t>
            </w:r>
          </w:p>
        </w:tc>
        <w:tc>
          <w:tcPr>
            <w:tcW w:w="6084" w:type="dxa"/>
            <w:vAlign w:val="center"/>
          </w:tcPr>
          <w:p>
            <w:pPr>
              <w:pStyle w:val="45"/>
              <w:ind w:firstLine="210" w:firstLineChars="100"/>
              <w:jc w:val="both"/>
              <w:rPr>
                <w:rFonts w:ascii="Times New Roman" w:hAnsi="Times New Roman" w:cs="Times New Roman" w:eastAsiaTheme="minorEastAsia"/>
                <w:color w:val="000000"/>
                <w:sz w:val="21"/>
                <w:szCs w:val="21"/>
                <w:lang w:val="zh-CN"/>
              </w:rPr>
            </w:pPr>
            <w:r>
              <w:rPr>
                <w:rFonts w:ascii="Times New Roman" w:hAnsi="Times New Roman" w:cs="Times New Roman" w:eastAsiaTheme="minorEastAsia"/>
                <w:color w:val="000000"/>
                <w:sz w:val="21"/>
                <w:szCs w:val="21"/>
                <w:lang w:val="zh-CN"/>
              </w:rPr>
              <w:t>本次采购</w:t>
            </w:r>
            <w:r>
              <w:rPr>
                <w:rFonts w:ascii="Times New Roman" w:hAnsi="Times New Roman" w:cs="Times New Roman" w:eastAsiaTheme="minorEastAsia"/>
                <w:sz w:val="21"/>
                <w:szCs w:val="21"/>
              </w:rPr>
              <w:t>采取公告的方式</w:t>
            </w:r>
            <w:r>
              <w:rPr>
                <w:rFonts w:ascii="Times New Roman" w:hAnsi="Times New Roman" w:cs="Times New Roman" w:eastAsiaTheme="minorEastAsia"/>
                <w:color w:val="000000"/>
                <w:sz w:val="21"/>
                <w:szCs w:val="21"/>
                <w:lang w:val="zh-CN"/>
              </w:rPr>
              <w:t>邀请参加磋商的供应商。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2" w:hRule="exact"/>
          <w:jc w:val="center"/>
        </w:trPr>
        <w:tc>
          <w:tcPr>
            <w:tcW w:w="1013" w:type="dxa"/>
            <w:vAlign w:val="center"/>
          </w:tcPr>
          <w:p>
            <w:pPr>
              <w:pStyle w:val="45"/>
              <w:ind w:right="230"/>
              <w:jc w:val="center"/>
              <w:rPr>
                <w:rFonts w:ascii="Times New Roman" w:hAnsi="Times New Roman" w:cs="Times New Roman" w:eastAsiaTheme="minorEastAsia"/>
                <w:color w:val="000000"/>
                <w:sz w:val="21"/>
                <w:szCs w:val="21"/>
                <w:lang w:val="zh-CN"/>
              </w:rPr>
            </w:pPr>
            <w:r>
              <w:rPr>
                <w:rFonts w:ascii="Times New Roman" w:hAnsi="Times New Roman" w:cs="Times New Roman" w:eastAsiaTheme="minorEastAsia"/>
                <w:color w:val="000000"/>
                <w:sz w:val="21"/>
                <w:szCs w:val="21"/>
                <w:lang w:val="zh-CN"/>
              </w:rPr>
              <w:t>2</w:t>
            </w:r>
          </w:p>
        </w:tc>
        <w:tc>
          <w:tcPr>
            <w:tcW w:w="2409" w:type="dxa"/>
            <w:vAlign w:val="center"/>
          </w:tcPr>
          <w:p>
            <w:pPr>
              <w:pStyle w:val="45"/>
              <w:ind w:left="38"/>
              <w:jc w:val="center"/>
              <w:rPr>
                <w:rFonts w:ascii="Times New Roman" w:hAnsi="Times New Roman" w:cs="Times New Roman" w:eastAsiaTheme="minorEastAsia"/>
                <w:color w:val="000000"/>
                <w:sz w:val="21"/>
                <w:szCs w:val="21"/>
                <w:lang w:val="zh-CN"/>
              </w:rPr>
            </w:pPr>
            <w:r>
              <w:rPr>
                <w:rFonts w:ascii="Times New Roman" w:hAnsi="Times New Roman" w:cs="Times New Roman" w:eastAsiaTheme="minorEastAsia"/>
                <w:color w:val="000000"/>
                <w:sz w:val="21"/>
                <w:szCs w:val="21"/>
                <w:lang w:val="zh-CN"/>
              </w:rPr>
              <w:t>采购预算</w:t>
            </w:r>
          </w:p>
          <w:p>
            <w:pPr>
              <w:pStyle w:val="45"/>
              <w:ind w:left="38"/>
              <w:jc w:val="center"/>
              <w:rPr>
                <w:rFonts w:ascii="Times New Roman" w:hAnsi="Times New Roman" w:cs="Times New Roman" w:eastAsiaTheme="minorEastAsia"/>
                <w:color w:val="000000"/>
                <w:sz w:val="21"/>
                <w:szCs w:val="21"/>
                <w:lang w:val="zh-CN"/>
              </w:rPr>
            </w:pPr>
            <w:r>
              <w:rPr>
                <w:rFonts w:ascii="Times New Roman" w:hAnsi="Times New Roman" w:cs="Times New Roman" w:eastAsiaTheme="minorEastAsia"/>
                <w:color w:val="000000"/>
                <w:sz w:val="21"/>
                <w:szCs w:val="21"/>
                <w:lang w:val="zh-CN"/>
              </w:rPr>
              <w:t>（实质性要求）</w:t>
            </w:r>
          </w:p>
        </w:tc>
        <w:tc>
          <w:tcPr>
            <w:tcW w:w="6084" w:type="dxa"/>
          </w:tcPr>
          <w:p>
            <w:pPr>
              <w:pStyle w:val="45"/>
              <w:ind w:firstLine="210" w:firstLineChars="100"/>
              <w:jc w:val="both"/>
              <w:rPr>
                <w:rFonts w:ascii="Times New Roman" w:hAnsi="Times New Roman" w:cs="Times New Roman" w:eastAsiaTheme="minorEastAsia"/>
                <w:color w:val="000000"/>
                <w:sz w:val="21"/>
                <w:szCs w:val="21"/>
                <w:lang w:val="zh-CN"/>
              </w:rPr>
            </w:pPr>
            <w:r>
              <w:rPr>
                <w:rFonts w:ascii="Times New Roman" w:hAnsi="Times New Roman" w:cs="Times New Roman" w:eastAsiaTheme="minorEastAsia"/>
                <w:color w:val="000000"/>
                <w:sz w:val="21"/>
                <w:szCs w:val="21"/>
                <w:lang w:val="zh-CN"/>
              </w:rPr>
              <w:t>年采购预算：不超过</w:t>
            </w:r>
            <w:r>
              <w:rPr>
                <w:rFonts w:ascii="Times New Roman" w:hAnsi="Times New Roman" w:cs="Times New Roman" w:eastAsiaTheme="minorEastAsia"/>
                <w:color w:val="FF0000"/>
                <w:sz w:val="21"/>
                <w:szCs w:val="21"/>
              </w:rPr>
              <w:t>7.5</w:t>
            </w:r>
            <w:r>
              <w:rPr>
                <w:rFonts w:ascii="Times New Roman" w:hAnsi="Times New Roman" w:cs="Times New Roman" w:eastAsiaTheme="minorEastAsia"/>
                <w:color w:val="000000"/>
                <w:sz w:val="21"/>
                <w:szCs w:val="21"/>
              </w:rPr>
              <w:t>万</w:t>
            </w:r>
            <w:r>
              <w:rPr>
                <w:rFonts w:ascii="Times New Roman" w:hAnsi="Times New Roman" w:cs="Times New Roman" w:eastAsiaTheme="minorEastAsia"/>
                <w:color w:val="000000"/>
                <w:sz w:val="21"/>
                <w:szCs w:val="21"/>
                <w:lang w:val="zh-CN"/>
              </w:rPr>
              <w:t>元；</w:t>
            </w:r>
          </w:p>
          <w:p>
            <w:pPr>
              <w:pStyle w:val="45"/>
              <w:ind w:firstLine="210" w:firstLineChars="100"/>
              <w:jc w:val="both"/>
              <w:rPr>
                <w:rFonts w:ascii="Times New Roman" w:hAnsi="Times New Roman" w:cs="Times New Roman" w:eastAsiaTheme="minorEastAsia"/>
                <w:color w:val="000000"/>
                <w:sz w:val="21"/>
                <w:szCs w:val="21"/>
                <w:lang w:val="zh-CN"/>
              </w:rPr>
            </w:pPr>
            <w:r>
              <w:rPr>
                <w:rFonts w:ascii="Times New Roman" w:hAnsi="Times New Roman" w:cs="Times New Roman" w:eastAsiaTheme="minorEastAsia"/>
                <w:color w:val="000000"/>
                <w:sz w:val="21"/>
                <w:szCs w:val="21"/>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3" w:hRule="exact"/>
          <w:jc w:val="center"/>
        </w:trPr>
        <w:tc>
          <w:tcPr>
            <w:tcW w:w="1013" w:type="dxa"/>
            <w:vAlign w:val="center"/>
          </w:tcPr>
          <w:p>
            <w:pPr>
              <w:pStyle w:val="45"/>
              <w:ind w:right="230"/>
              <w:jc w:val="center"/>
              <w:rPr>
                <w:rFonts w:ascii="Times New Roman" w:hAnsi="Times New Roman" w:cs="Times New Roman" w:eastAsiaTheme="minorEastAsia"/>
                <w:color w:val="000000"/>
                <w:sz w:val="21"/>
                <w:szCs w:val="21"/>
                <w:lang w:val="zh-CN"/>
              </w:rPr>
            </w:pPr>
            <w:r>
              <w:rPr>
                <w:rFonts w:ascii="Times New Roman" w:hAnsi="Times New Roman" w:cs="Times New Roman" w:eastAsiaTheme="minorEastAsia"/>
                <w:color w:val="000000"/>
                <w:sz w:val="21"/>
                <w:szCs w:val="21"/>
                <w:lang w:val="zh-CN"/>
              </w:rPr>
              <w:t>3</w:t>
            </w:r>
          </w:p>
        </w:tc>
        <w:tc>
          <w:tcPr>
            <w:tcW w:w="2409" w:type="dxa"/>
            <w:vAlign w:val="center"/>
          </w:tcPr>
          <w:p>
            <w:pPr>
              <w:pStyle w:val="45"/>
              <w:ind w:left="38"/>
              <w:jc w:val="center"/>
              <w:rPr>
                <w:rFonts w:ascii="Times New Roman" w:hAnsi="Times New Roman" w:cs="Times New Roman" w:eastAsiaTheme="minorEastAsia"/>
                <w:color w:val="000000"/>
                <w:sz w:val="21"/>
                <w:szCs w:val="21"/>
                <w:lang w:val="zh-CN"/>
              </w:rPr>
            </w:pPr>
            <w:r>
              <w:rPr>
                <w:rFonts w:ascii="Times New Roman" w:hAnsi="Times New Roman" w:cs="Times New Roman" w:eastAsiaTheme="minorEastAsia"/>
                <w:color w:val="000000"/>
                <w:sz w:val="21"/>
                <w:szCs w:val="21"/>
                <w:lang w:val="zh-CN"/>
              </w:rPr>
              <w:t>联合体</w:t>
            </w:r>
          </w:p>
        </w:tc>
        <w:tc>
          <w:tcPr>
            <w:tcW w:w="6084" w:type="dxa"/>
            <w:vAlign w:val="center"/>
          </w:tcPr>
          <w:p>
            <w:pPr>
              <w:pStyle w:val="45"/>
              <w:ind w:firstLine="210" w:firstLineChars="100"/>
              <w:jc w:val="both"/>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不允许联合体</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96" w:hRule="exact"/>
          <w:jc w:val="center"/>
        </w:trPr>
        <w:tc>
          <w:tcPr>
            <w:tcW w:w="1013" w:type="dxa"/>
            <w:vAlign w:val="center"/>
          </w:tcPr>
          <w:p>
            <w:pPr>
              <w:pStyle w:val="45"/>
              <w:ind w:right="230"/>
              <w:jc w:val="center"/>
              <w:rPr>
                <w:rFonts w:ascii="Times New Roman" w:hAnsi="Times New Roman" w:cs="Times New Roman" w:eastAsiaTheme="minorEastAsia"/>
                <w:color w:val="000000"/>
                <w:sz w:val="21"/>
                <w:szCs w:val="21"/>
                <w:lang w:val="zh-CN"/>
              </w:rPr>
            </w:pPr>
            <w:r>
              <w:rPr>
                <w:rFonts w:ascii="Times New Roman" w:hAnsi="Times New Roman" w:cs="Times New Roman" w:eastAsiaTheme="minorEastAsia"/>
                <w:color w:val="000000"/>
                <w:sz w:val="21"/>
                <w:szCs w:val="21"/>
                <w:lang w:val="zh-CN"/>
              </w:rPr>
              <w:t>4</w:t>
            </w:r>
          </w:p>
        </w:tc>
        <w:tc>
          <w:tcPr>
            <w:tcW w:w="2409" w:type="dxa"/>
            <w:vAlign w:val="center"/>
          </w:tcPr>
          <w:p>
            <w:pPr>
              <w:pStyle w:val="45"/>
              <w:ind w:left="38"/>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低于成本价</w:t>
            </w:r>
          </w:p>
          <w:p>
            <w:pPr>
              <w:pStyle w:val="45"/>
              <w:ind w:left="38"/>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不正当竞争预防措施</w:t>
            </w:r>
          </w:p>
          <w:p>
            <w:pPr>
              <w:pStyle w:val="45"/>
              <w:ind w:left="38"/>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（实质性要求）</w:t>
            </w:r>
          </w:p>
        </w:tc>
        <w:tc>
          <w:tcPr>
            <w:tcW w:w="6084" w:type="dxa"/>
            <w:vAlign w:val="center"/>
          </w:tcPr>
          <w:p>
            <w:pPr>
              <w:pStyle w:val="45"/>
              <w:ind w:firstLine="210" w:firstLineChars="1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1.在评审过程中，供应商报价低于采购预算的50%或者低于其他有效供应商报价算术平均价的40%，有可能影响产品质量或者不能诚信履约的，磋商小组应当要求其在磋商现场合理的时间内提供书面说明，并提交相关证明材料，供应商不能证明其报价合理性的，磋商小组应当将其作为无效处理。</w:t>
            </w:r>
          </w:p>
          <w:p>
            <w:pPr>
              <w:pStyle w:val="45"/>
              <w:ind w:firstLine="210" w:firstLineChars="1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供应商的书面说明材料应当按照国家财务会计制度的规定要求，逐项就供应商提供的货物、工程和服务的主营业务成本、税金及附加、销售费用、管理费用、财务费用等成本构成事项详细陈述）。</w:t>
            </w:r>
          </w:p>
          <w:p>
            <w:pPr>
              <w:spacing w:line="320" w:lineRule="exact"/>
              <w:ind w:left="105" w:leftChars="50" w:right="105" w:rightChars="50" w:firstLine="210" w:firstLineChars="100"/>
              <w:rPr>
                <w:rFonts w:eastAsiaTheme="minorEastAsia"/>
                <w:color w:val="000000"/>
                <w:szCs w:val="21"/>
              </w:rPr>
            </w:pPr>
            <w:r>
              <w:rPr>
                <w:rFonts w:eastAsiaTheme="minorEastAsia"/>
                <w:color w:val="000000"/>
                <w:szCs w:val="21"/>
              </w:rPr>
              <w:t>2.供应商书面说明应当签字确认或者加盖公章，否则无效。书面说明的签字确认，由其法定代表人或者其授权代表签字确认。</w:t>
            </w:r>
          </w:p>
          <w:p>
            <w:pPr>
              <w:spacing w:line="320" w:lineRule="exact"/>
              <w:ind w:left="105" w:leftChars="50" w:right="105" w:rightChars="50" w:firstLine="210" w:firstLineChars="100"/>
              <w:rPr>
                <w:rFonts w:eastAsiaTheme="minorEastAsia"/>
                <w:color w:val="000000"/>
                <w:szCs w:val="21"/>
              </w:rPr>
            </w:pPr>
            <w:r>
              <w:rPr>
                <w:rFonts w:eastAsiaTheme="minorEastAsia"/>
                <w:color w:val="000000"/>
                <w:szCs w:val="21"/>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exact"/>
          <w:jc w:val="center"/>
        </w:trPr>
        <w:tc>
          <w:tcPr>
            <w:tcW w:w="1013" w:type="dxa"/>
            <w:vAlign w:val="center"/>
          </w:tcPr>
          <w:p>
            <w:pPr>
              <w:pStyle w:val="45"/>
              <w:ind w:right="230"/>
              <w:jc w:val="center"/>
              <w:rPr>
                <w:rFonts w:ascii="Times New Roman" w:hAnsi="Times New Roman" w:cs="Times New Roman" w:eastAsiaTheme="minorEastAsia"/>
                <w:color w:val="000000"/>
                <w:sz w:val="21"/>
                <w:szCs w:val="21"/>
                <w:lang w:val="zh-CN"/>
              </w:rPr>
            </w:pPr>
            <w:r>
              <w:rPr>
                <w:rFonts w:ascii="Times New Roman" w:hAnsi="Times New Roman" w:cs="Times New Roman" w:eastAsiaTheme="minorEastAsia"/>
                <w:color w:val="000000"/>
                <w:sz w:val="21"/>
                <w:szCs w:val="21"/>
                <w:lang w:val="zh-CN"/>
              </w:rPr>
              <w:t>5</w:t>
            </w:r>
          </w:p>
        </w:tc>
        <w:tc>
          <w:tcPr>
            <w:tcW w:w="2409" w:type="dxa"/>
            <w:vAlign w:val="center"/>
          </w:tcPr>
          <w:p>
            <w:pPr>
              <w:pStyle w:val="45"/>
              <w:ind w:left="38"/>
              <w:jc w:val="center"/>
              <w:rPr>
                <w:rFonts w:ascii="Times New Roman" w:hAnsi="Times New Roman" w:cs="Times New Roman" w:eastAsiaTheme="minorEastAsia"/>
                <w:color w:val="000000"/>
                <w:sz w:val="21"/>
                <w:szCs w:val="21"/>
                <w:lang w:val="zh-CN"/>
              </w:rPr>
            </w:pPr>
            <w:r>
              <w:rPr>
                <w:rFonts w:ascii="Times New Roman" w:hAnsi="Times New Roman" w:cs="Times New Roman" w:eastAsiaTheme="minorEastAsia"/>
                <w:color w:val="000000"/>
                <w:sz w:val="21"/>
                <w:szCs w:val="21"/>
                <w:lang w:val="zh-CN"/>
              </w:rPr>
              <w:t>磋商情况公告</w:t>
            </w:r>
          </w:p>
        </w:tc>
        <w:tc>
          <w:tcPr>
            <w:tcW w:w="6084" w:type="dxa"/>
            <w:vAlign w:val="center"/>
          </w:tcPr>
          <w:p>
            <w:pPr>
              <w:pStyle w:val="45"/>
              <w:ind w:firstLine="210" w:firstLineChars="100"/>
              <w:jc w:val="both"/>
              <w:rPr>
                <w:rFonts w:ascii="Times New Roman" w:hAnsi="Times New Roman" w:cs="Times New Roman" w:eastAsiaTheme="minorEastAsia"/>
                <w:color w:val="000000"/>
                <w:sz w:val="21"/>
                <w:szCs w:val="21"/>
                <w:lang w:val="zh-CN"/>
              </w:rPr>
            </w:pPr>
            <w:r>
              <w:rPr>
                <w:rFonts w:ascii="Times New Roman" w:hAnsi="Times New Roman" w:cs="Times New Roman" w:eastAsiaTheme="minorEastAsia"/>
                <w:color w:val="000000"/>
                <w:sz w:val="21"/>
                <w:szCs w:val="21"/>
                <w:lang w:val="zh-CN"/>
              </w:rPr>
              <w:t>供应商资格审查情况、报价情况、磋商结果等在内江师范学院网站中予以公告。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93" w:hRule="exact"/>
          <w:jc w:val="center"/>
        </w:trPr>
        <w:tc>
          <w:tcPr>
            <w:tcW w:w="1013" w:type="dxa"/>
            <w:vAlign w:val="center"/>
          </w:tcPr>
          <w:p>
            <w:pPr>
              <w:pStyle w:val="45"/>
              <w:ind w:right="230"/>
              <w:jc w:val="center"/>
              <w:rPr>
                <w:rFonts w:ascii="Times New Roman" w:hAnsi="Times New Roman" w:cs="Times New Roman" w:eastAsiaTheme="minorEastAsia"/>
                <w:color w:val="000000"/>
                <w:sz w:val="21"/>
                <w:szCs w:val="21"/>
                <w:lang w:val="zh-CN"/>
              </w:rPr>
            </w:pPr>
            <w:r>
              <w:rPr>
                <w:rFonts w:ascii="Times New Roman" w:hAnsi="Times New Roman" w:cs="Times New Roman" w:eastAsiaTheme="minorEastAsia"/>
                <w:color w:val="000000"/>
                <w:sz w:val="21"/>
                <w:szCs w:val="21"/>
                <w:lang w:val="zh-CN"/>
              </w:rPr>
              <w:t>6</w:t>
            </w:r>
          </w:p>
        </w:tc>
        <w:tc>
          <w:tcPr>
            <w:tcW w:w="2409" w:type="dxa"/>
            <w:vAlign w:val="center"/>
          </w:tcPr>
          <w:p>
            <w:pPr>
              <w:pStyle w:val="45"/>
              <w:ind w:left="38"/>
              <w:jc w:val="center"/>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磋商保证金</w:t>
            </w:r>
          </w:p>
        </w:tc>
        <w:tc>
          <w:tcPr>
            <w:tcW w:w="6084" w:type="dxa"/>
            <w:vAlign w:val="center"/>
          </w:tcPr>
          <w:p>
            <w:pPr>
              <w:pStyle w:val="45"/>
              <w:ind w:firstLine="210" w:firstLineChars="100"/>
              <w:jc w:val="both"/>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金额：</w:t>
            </w:r>
            <w:r>
              <w:rPr>
                <w:rFonts w:ascii="Times New Roman" w:hAnsi="Times New Roman" w:cs="Times New Roman" w:eastAsiaTheme="minorEastAsia"/>
                <w:color w:val="FF0000"/>
                <w:sz w:val="21"/>
                <w:szCs w:val="21"/>
              </w:rPr>
              <w:t>1000</w:t>
            </w:r>
            <w:r>
              <w:rPr>
                <w:rFonts w:ascii="Times New Roman" w:hAnsi="Times New Roman" w:cs="Times New Roman" w:eastAsiaTheme="minorEastAsia"/>
                <w:sz w:val="21"/>
                <w:szCs w:val="21"/>
                <w:lang w:val="zh-CN"/>
              </w:rPr>
              <w:t>元（磋商保证金收取额不能超过采购项目预算金额的2%）。</w:t>
            </w:r>
          </w:p>
          <w:p>
            <w:pPr>
              <w:pStyle w:val="45"/>
              <w:ind w:firstLine="210" w:firstLineChars="100"/>
              <w:jc w:val="both"/>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交款方式：对公转账。</w:t>
            </w:r>
          </w:p>
          <w:p>
            <w:pPr>
              <w:pStyle w:val="45"/>
              <w:ind w:firstLine="210" w:firstLineChars="100"/>
              <w:jc w:val="both"/>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收款单位：内江师范学院。</w:t>
            </w:r>
          </w:p>
          <w:p>
            <w:pPr>
              <w:pStyle w:val="45"/>
              <w:ind w:firstLine="210" w:firstLineChars="100"/>
              <w:jc w:val="both"/>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开户行：建行内江东兴支行。</w:t>
            </w:r>
          </w:p>
          <w:p>
            <w:pPr>
              <w:pStyle w:val="45"/>
              <w:ind w:firstLine="210" w:firstLineChars="100"/>
              <w:jc w:val="both"/>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银行账号：</w:t>
            </w:r>
            <w:r>
              <w:rPr>
                <w:rFonts w:ascii="Times New Roman" w:hAnsi="Times New Roman" w:cs="Times New Roman" w:eastAsiaTheme="minorEastAsia"/>
                <w:sz w:val="21"/>
                <w:szCs w:val="21"/>
              </w:rPr>
              <w:t>51001687908051502418</w:t>
            </w:r>
            <w:r>
              <w:rPr>
                <w:rFonts w:ascii="Times New Roman" w:hAnsi="Times New Roman" w:cs="Times New Roman" w:eastAsiaTheme="minorEastAsia"/>
                <w:sz w:val="21"/>
                <w:szCs w:val="21"/>
                <w:lang w:val="zh-CN"/>
              </w:rPr>
              <w:t>。</w:t>
            </w:r>
          </w:p>
          <w:p>
            <w:pPr>
              <w:pStyle w:val="45"/>
              <w:ind w:firstLine="210" w:firstLineChars="100"/>
              <w:jc w:val="both"/>
              <w:rPr>
                <w:rFonts w:ascii="Times New Roman" w:hAnsi="Times New Roman" w:cs="Times New Roman" w:eastAsiaTheme="minorEastAsia"/>
                <w:color w:val="000000"/>
                <w:sz w:val="21"/>
                <w:szCs w:val="21"/>
                <w:lang w:val="zh-CN"/>
              </w:rPr>
            </w:pPr>
            <w:r>
              <w:rPr>
                <w:rFonts w:ascii="Times New Roman" w:hAnsi="Times New Roman" w:cs="Times New Roman" w:eastAsiaTheme="minorEastAsia"/>
                <w:sz w:val="21"/>
                <w:szCs w:val="21"/>
                <w:lang w:val="zh-CN"/>
              </w:rPr>
              <w:t>交款截止时间：</w:t>
            </w:r>
            <w:sdt>
              <w:sdtPr>
                <w:rPr>
                  <w:rFonts w:ascii="Times New Roman" w:hAnsi="Times New Roman" w:cs="Times New Roman" w:eastAsiaTheme="minorEastAsia"/>
                  <w:sz w:val="21"/>
                  <w:szCs w:val="21"/>
                  <w:lang w:val="zh-CN"/>
                </w:rPr>
                <w:alias w:val="A开标时间"/>
                <w:tag w:val="A开标时间"/>
                <w:id w:val="-1148594780"/>
                <w:placeholder>
                  <w:docPart w:val="4D026B6A8B63455999F9E785B473AA78"/>
                </w:placeholder>
                <w15: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ascii="Times New Roman" w:hAnsi="Times New Roman" w:cs="Times New Roman" w:eastAsiaTheme="minorEastAsia"/>
                  <w:sz w:val="21"/>
                  <w:szCs w:val="21"/>
                  <w:lang w:val="zh-CN"/>
                </w:rPr>
              </w:sdtEndPr>
              <w:sdtContent>
                <w:r>
                  <w:rPr>
                    <w:rFonts w:ascii="Times New Roman" w:hAnsi="Times New Roman" w:cs="Times New Roman" w:eastAsiaTheme="minorEastAsia"/>
                    <w:sz w:val="21"/>
                    <w:szCs w:val="21"/>
                    <w:lang w:val="zh-CN"/>
                  </w:rPr>
                  <w:t>2019年11月8日</w:t>
                </w:r>
              </w:sdtContent>
            </w:sdt>
            <w:r>
              <w:rPr>
                <w:rFonts w:ascii="Times New Roman" w:hAnsi="Times New Roman" w:cs="Times New Roman" w:eastAsiaTheme="minorEastAsia"/>
                <w:sz w:val="21"/>
                <w:szCs w:val="21"/>
                <w:lang w:val="zh-CN"/>
              </w:rPr>
              <w:t xml:space="preserve"> 10：00（磋商保证金的交纳以银行到账时间为准）。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0" w:hRule="exact"/>
          <w:jc w:val="center"/>
        </w:trPr>
        <w:tc>
          <w:tcPr>
            <w:tcW w:w="1013" w:type="dxa"/>
            <w:vAlign w:val="center"/>
          </w:tcPr>
          <w:p>
            <w:pPr>
              <w:pStyle w:val="45"/>
              <w:ind w:right="230"/>
              <w:jc w:val="center"/>
              <w:rPr>
                <w:rFonts w:ascii="Times New Roman" w:hAnsi="Times New Roman" w:cs="Times New Roman" w:eastAsiaTheme="minorEastAsia"/>
                <w:color w:val="000000"/>
                <w:sz w:val="21"/>
                <w:szCs w:val="21"/>
                <w:lang w:val="zh-CN"/>
              </w:rPr>
            </w:pPr>
            <w:r>
              <w:rPr>
                <w:rFonts w:ascii="Times New Roman" w:hAnsi="Times New Roman" w:cs="Times New Roman" w:eastAsiaTheme="minorEastAsia"/>
                <w:color w:val="000000"/>
                <w:sz w:val="21"/>
                <w:szCs w:val="21"/>
                <w:lang w:val="zh-CN"/>
              </w:rPr>
              <w:t>7</w:t>
            </w:r>
          </w:p>
        </w:tc>
        <w:tc>
          <w:tcPr>
            <w:tcW w:w="2409" w:type="dxa"/>
            <w:vAlign w:val="center"/>
          </w:tcPr>
          <w:p>
            <w:pPr>
              <w:pStyle w:val="45"/>
              <w:ind w:left="38"/>
              <w:jc w:val="center"/>
              <w:rPr>
                <w:rFonts w:ascii="Times New Roman" w:hAnsi="Times New Roman" w:cs="Times New Roman" w:eastAsiaTheme="minorEastAsia"/>
                <w:sz w:val="21"/>
                <w:szCs w:val="21"/>
                <w:lang w:val="zh-CN"/>
              </w:rPr>
            </w:pPr>
            <w:r>
              <w:rPr>
                <w:rFonts w:ascii="Times New Roman" w:hAnsi="Times New Roman" w:cs="Times New Roman" w:eastAsiaTheme="minorEastAsia"/>
                <w:bCs/>
                <w:sz w:val="21"/>
                <w:szCs w:val="21"/>
              </w:rPr>
              <w:t>磋商</w:t>
            </w:r>
            <w:r>
              <w:rPr>
                <w:rFonts w:ascii="Times New Roman" w:hAnsi="Times New Roman" w:cs="Times New Roman" w:eastAsiaTheme="minorEastAsia"/>
                <w:sz w:val="21"/>
                <w:szCs w:val="21"/>
                <w:lang w:val="zh-CN"/>
              </w:rPr>
              <w:t>文件咨询</w:t>
            </w:r>
          </w:p>
        </w:tc>
        <w:tc>
          <w:tcPr>
            <w:tcW w:w="6084" w:type="dxa"/>
            <w:vAlign w:val="center"/>
          </w:tcPr>
          <w:p>
            <w:pPr>
              <w:pStyle w:val="45"/>
              <w:ind w:firstLine="210" w:firstLineChars="100"/>
              <w:jc w:val="both"/>
              <w:rPr>
                <w:rFonts w:ascii="Times New Roman" w:hAnsi="Times New Roman" w:cs="Times New Roman" w:eastAsiaTheme="minorEastAsia"/>
                <w:sz w:val="21"/>
                <w:szCs w:val="21"/>
                <w:lang w:val="zh-CN"/>
              </w:rPr>
            </w:pPr>
            <w:sdt>
              <w:sdtPr>
                <w:rPr>
                  <w:rFonts w:ascii="Times New Roman" w:hAnsi="Times New Roman" w:cs="Times New Roman" w:eastAsiaTheme="minorEastAsia"/>
                  <w:sz w:val="21"/>
                  <w:szCs w:val="21"/>
                  <w:lang w:val="zh-CN"/>
                </w:rPr>
                <w:alias w:val="A采购方代表"/>
                <w:tag w:val="A采购方代表"/>
                <w:id w:val="-1913539884"/>
                <w:placeholder>
                  <w:docPart w:val="9D9FCDD44572461A948F3DA0939ECBD7"/>
                </w:placeholder>
                <w15: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方代表[1]" w:storeItemID="{0A4D3838-AFC7-4B05-9510-E5D19B4E5D46}"/>
                <w:text/>
              </w:sdtPr>
              <w:sdtEndPr>
                <w:rPr>
                  <w:rFonts w:ascii="Times New Roman" w:hAnsi="Times New Roman" w:cs="Times New Roman" w:eastAsiaTheme="minorEastAsia"/>
                  <w:sz w:val="21"/>
                  <w:szCs w:val="21"/>
                  <w:lang w:val="zh-CN"/>
                </w:rPr>
              </w:sdtEndPr>
              <w:sdtContent>
                <w:r>
                  <w:rPr>
                    <w:rFonts w:hint="eastAsia" w:ascii="Times New Roman" w:hAnsi="Times New Roman" w:cs="Times New Roman" w:eastAsiaTheme="minorEastAsia"/>
                    <w:sz w:val="21"/>
                    <w:szCs w:val="21"/>
                    <w:lang w:val="zh-CN"/>
                  </w:rPr>
                  <w:t>于建伟　</w:t>
                </w:r>
                <w:r>
                  <w:rPr>
                    <w:rFonts w:hint="eastAsia" w:ascii="Times New Roman" w:hAnsi="Times New Roman" w:cs="Times New Roman" w:eastAsiaTheme="minorEastAsia"/>
                    <w:sz w:val="21"/>
                    <w:szCs w:val="21"/>
                    <w:lang w:val="zh-CN"/>
                  </w:rPr>
                  <w:tab/>
                </w:r>
                <w:r>
                  <w:rPr>
                    <w:rFonts w:hint="eastAsia" w:ascii="Times New Roman" w:hAnsi="Times New Roman" w:cs="Times New Roman" w:eastAsiaTheme="minorEastAsia"/>
                    <w:sz w:val="21"/>
                    <w:szCs w:val="21"/>
                    <w:lang w:val="zh-CN"/>
                  </w:rPr>
                  <w:t>联系电话：2341097</w:t>
                </w:r>
              </w:sdtContent>
            </w:sdt>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8" w:hRule="exact"/>
          <w:jc w:val="center"/>
        </w:trPr>
        <w:tc>
          <w:tcPr>
            <w:tcW w:w="1013" w:type="dxa"/>
            <w:vAlign w:val="center"/>
          </w:tcPr>
          <w:p>
            <w:pPr>
              <w:pStyle w:val="45"/>
              <w:ind w:right="230"/>
              <w:jc w:val="center"/>
              <w:rPr>
                <w:rFonts w:ascii="Times New Roman" w:hAnsi="Times New Roman" w:cs="Times New Roman" w:eastAsiaTheme="minorEastAsia"/>
                <w:color w:val="000000"/>
                <w:sz w:val="21"/>
                <w:szCs w:val="21"/>
                <w:lang w:val="zh-CN"/>
              </w:rPr>
            </w:pPr>
            <w:r>
              <w:rPr>
                <w:rFonts w:ascii="Times New Roman" w:hAnsi="Times New Roman" w:cs="Times New Roman" w:eastAsiaTheme="minorEastAsia"/>
                <w:color w:val="000000"/>
                <w:sz w:val="21"/>
                <w:szCs w:val="21"/>
                <w:lang w:val="zh-CN"/>
              </w:rPr>
              <w:t>8</w:t>
            </w:r>
          </w:p>
        </w:tc>
        <w:tc>
          <w:tcPr>
            <w:tcW w:w="2409" w:type="dxa"/>
            <w:vAlign w:val="center"/>
          </w:tcPr>
          <w:p>
            <w:pPr>
              <w:pStyle w:val="45"/>
              <w:ind w:left="38"/>
              <w:jc w:val="center"/>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磋商过程、结果咨询</w:t>
            </w:r>
          </w:p>
        </w:tc>
        <w:tc>
          <w:tcPr>
            <w:tcW w:w="6084" w:type="dxa"/>
            <w:vAlign w:val="center"/>
          </w:tcPr>
          <w:p>
            <w:pPr>
              <w:pStyle w:val="45"/>
              <w:ind w:firstLine="210" w:firstLineChars="100"/>
              <w:jc w:val="both"/>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联系人：蒋猛</w:t>
            </w:r>
            <w:r>
              <w:rPr>
                <w:rFonts w:hint="eastAsia" w:ascii="Times New Roman" w:hAnsi="Times New Roman" w:cs="Times New Roman" w:eastAsiaTheme="minorEastAsia"/>
                <w:sz w:val="21"/>
                <w:szCs w:val="21"/>
                <w:lang w:val="zh-CN"/>
              </w:rPr>
              <w:t>　</w:t>
            </w:r>
            <w:r>
              <w:rPr>
                <w:rFonts w:ascii="Times New Roman" w:hAnsi="Times New Roman" w:cs="Times New Roman" w:eastAsiaTheme="minorEastAsia"/>
                <w:sz w:val="21"/>
                <w:szCs w:val="21"/>
                <w:lang w:val="zh-CN"/>
              </w:rPr>
              <w:t>　联系电话：0832-2341360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07" w:hRule="exact"/>
          <w:jc w:val="center"/>
        </w:trPr>
        <w:tc>
          <w:tcPr>
            <w:tcW w:w="1013" w:type="dxa"/>
            <w:vAlign w:val="center"/>
          </w:tcPr>
          <w:p>
            <w:pPr>
              <w:pStyle w:val="45"/>
              <w:ind w:right="230"/>
              <w:jc w:val="center"/>
              <w:rPr>
                <w:rFonts w:ascii="Times New Roman" w:hAnsi="Times New Roman" w:cs="Times New Roman" w:eastAsiaTheme="minorEastAsia"/>
                <w:color w:val="000000"/>
                <w:sz w:val="21"/>
                <w:szCs w:val="21"/>
                <w:lang w:val="zh-CN"/>
              </w:rPr>
            </w:pPr>
            <w:r>
              <w:rPr>
                <w:rFonts w:ascii="Times New Roman" w:hAnsi="Times New Roman" w:cs="Times New Roman" w:eastAsiaTheme="minorEastAsia"/>
                <w:color w:val="000000"/>
                <w:sz w:val="21"/>
                <w:szCs w:val="21"/>
                <w:lang w:val="zh-CN"/>
              </w:rPr>
              <w:t>9</w:t>
            </w:r>
          </w:p>
        </w:tc>
        <w:tc>
          <w:tcPr>
            <w:tcW w:w="2409" w:type="dxa"/>
            <w:vAlign w:val="center"/>
          </w:tcPr>
          <w:p>
            <w:pPr>
              <w:pStyle w:val="45"/>
              <w:ind w:left="38"/>
              <w:jc w:val="center"/>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成交通知书领取</w:t>
            </w:r>
          </w:p>
        </w:tc>
        <w:tc>
          <w:tcPr>
            <w:tcW w:w="6084" w:type="dxa"/>
            <w:vAlign w:val="center"/>
          </w:tcPr>
          <w:p>
            <w:pPr>
              <w:pStyle w:val="45"/>
              <w:ind w:left="230" w:leftChars="102" w:hanging="16" w:hangingChars="8"/>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在内江师范学院官网上发布磋商结果公告三天后无异议，请第一中标候选人持身份证明证件到内江师范学院行政楼909领取成交通知书。</w:t>
            </w:r>
          </w:p>
          <w:p>
            <w:pPr>
              <w:pStyle w:val="45"/>
              <w:ind w:firstLine="210" w:firstLineChars="100"/>
              <w:jc w:val="both"/>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联系电话：0832-2341360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6" w:hRule="exact"/>
          <w:jc w:val="center"/>
        </w:trPr>
        <w:tc>
          <w:tcPr>
            <w:tcW w:w="1013" w:type="dxa"/>
            <w:vAlign w:val="center"/>
          </w:tcPr>
          <w:p>
            <w:pPr>
              <w:pStyle w:val="45"/>
              <w:ind w:right="230"/>
              <w:jc w:val="center"/>
              <w:rPr>
                <w:rFonts w:ascii="Times New Roman" w:hAnsi="Times New Roman" w:cs="Times New Roman" w:eastAsiaTheme="minorEastAsia"/>
                <w:color w:val="000000"/>
                <w:sz w:val="21"/>
                <w:szCs w:val="21"/>
                <w:lang w:val="zh-CN"/>
              </w:rPr>
            </w:pPr>
            <w:r>
              <w:rPr>
                <w:rFonts w:ascii="Times New Roman" w:hAnsi="Times New Roman" w:cs="Times New Roman" w:eastAsiaTheme="minorEastAsia"/>
                <w:color w:val="000000"/>
                <w:sz w:val="21"/>
                <w:szCs w:val="21"/>
                <w:lang w:val="zh-CN"/>
              </w:rPr>
              <w:t>10</w:t>
            </w:r>
          </w:p>
        </w:tc>
        <w:tc>
          <w:tcPr>
            <w:tcW w:w="2409" w:type="dxa"/>
            <w:vAlign w:val="center"/>
          </w:tcPr>
          <w:p>
            <w:pPr>
              <w:pStyle w:val="45"/>
              <w:ind w:left="38"/>
              <w:jc w:val="center"/>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供应商询问</w:t>
            </w:r>
          </w:p>
        </w:tc>
        <w:tc>
          <w:tcPr>
            <w:tcW w:w="6084" w:type="dxa"/>
          </w:tcPr>
          <w:p>
            <w:pPr>
              <w:pStyle w:val="45"/>
              <w:ind w:firstLine="210" w:firstLineChars="10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根据委托代理协议约定，供应商询问由刘负责答复。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45"/>
              <w:ind w:right="230"/>
              <w:jc w:val="center"/>
              <w:rPr>
                <w:rFonts w:ascii="Times New Roman" w:hAnsi="Times New Roman" w:cs="Times New Roman" w:eastAsiaTheme="minorEastAsia"/>
                <w:color w:val="000000"/>
                <w:sz w:val="21"/>
                <w:szCs w:val="21"/>
                <w:lang w:val="zh-CN"/>
              </w:rPr>
            </w:pPr>
            <w:r>
              <w:rPr>
                <w:rFonts w:ascii="Times New Roman" w:hAnsi="Times New Roman" w:cs="Times New Roman" w:eastAsiaTheme="minorEastAsia"/>
                <w:color w:val="000000"/>
                <w:sz w:val="21"/>
                <w:szCs w:val="21"/>
                <w:lang w:val="zh-CN"/>
              </w:rPr>
              <w:t>11</w:t>
            </w:r>
          </w:p>
        </w:tc>
        <w:tc>
          <w:tcPr>
            <w:tcW w:w="2409" w:type="dxa"/>
            <w:tcBorders>
              <w:top w:val="single" w:color="auto" w:sz="8" w:space="0"/>
              <w:left w:val="single" w:color="auto" w:sz="8" w:space="0"/>
              <w:bottom w:val="single" w:color="auto" w:sz="8" w:space="0"/>
              <w:right w:val="single" w:color="auto" w:sz="8" w:space="0"/>
            </w:tcBorders>
            <w:vAlign w:val="center"/>
          </w:tcPr>
          <w:p>
            <w:pPr>
              <w:pStyle w:val="45"/>
              <w:ind w:left="96"/>
              <w:jc w:val="center"/>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供应商投诉</w:t>
            </w:r>
          </w:p>
        </w:tc>
        <w:tc>
          <w:tcPr>
            <w:tcW w:w="6084" w:type="dxa"/>
            <w:tcBorders>
              <w:top w:val="single" w:color="auto" w:sz="8" w:space="0"/>
              <w:left w:val="single" w:color="auto" w:sz="8" w:space="0"/>
              <w:bottom w:val="single" w:color="auto" w:sz="8" w:space="0"/>
              <w:right w:val="single" w:color="auto" w:sz="18" w:space="0"/>
            </w:tcBorders>
            <w:vAlign w:val="center"/>
          </w:tcPr>
          <w:p>
            <w:pPr>
              <w:pStyle w:val="45"/>
              <w:ind w:left="634" w:leftChars="102" w:hanging="420" w:hangingChars="20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投诉受理单位：内江师范学院纪委办公室。</w:t>
            </w:r>
          </w:p>
          <w:p>
            <w:pPr>
              <w:pStyle w:val="45"/>
              <w:ind w:left="634" w:leftChars="102" w:hanging="420" w:hangingChars="20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联系人：李老师</w:t>
            </w:r>
          </w:p>
          <w:p>
            <w:pPr>
              <w:pStyle w:val="45"/>
              <w:ind w:left="634" w:leftChars="102" w:hanging="420" w:hangingChars="20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联系电话：0832-2341900</w:t>
            </w:r>
          </w:p>
          <w:p>
            <w:pPr>
              <w:pStyle w:val="45"/>
              <w:ind w:left="634" w:leftChars="102" w:hanging="420" w:hangingChars="20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注：根据《中华人民共和国政府采购法实施条例》的规定，供应</w:t>
            </w:r>
          </w:p>
          <w:p>
            <w:pPr>
              <w:pStyle w:val="45"/>
              <w:ind w:left="636" w:hanging="422"/>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商投诉事项不得超出已质疑事项的范围。</w:t>
            </w:r>
          </w:p>
        </w:tc>
      </w:tr>
    </w:tbl>
    <w:p>
      <w:pPr>
        <w:rPr>
          <w:rFonts w:eastAsiaTheme="minorEastAsia"/>
          <w:bCs/>
          <w:color w:val="000000"/>
        </w:rPr>
      </w:pPr>
    </w:p>
    <w:p>
      <w:pPr>
        <w:pStyle w:val="3"/>
        <w:keepNext w:val="0"/>
        <w:keepLines w:val="0"/>
        <w:spacing w:line="240" w:lineRule="atLeast"/>
        <w:jc w:val="center"/>
        <w:rPr>
          <w:rFonts w:ascii="Times New Roman" w:hAnsi="Times New Roman" w:eastAsiaTheme="minorEastAsia"/>
          <w:color w:val="000000"/>
        </w:rPr>
      </w:pPr>
      <w:r>
        <w:rPr>
          <w:rFonts w:ascii="Times New Roman" w:hAnsi="Times New Roman" w:eastAsiaTheme="minorEastAsia"/>
          <w:color w:val="000000"/>
        </w:rPr>
        <w:t>二、总则</w:t>
      </w:r>
    </w:p>
    <w:p>
      <w:pPr>
        <w:pStyle w:val="4"/>
        <w:spacing w:before="156" w:beforeLines="50" w:after="156" w:afterLines="50" w:line="240" w:lineRule="auto"/>
        <w:ind w:firstLine="480" w:firstLineChars="200"/>
        <w:rPr>
          <w:rFonts w:eastAsiaTheme="minorEastAsia"/>
          <w:b w:val="0"/>
          <w:color w:val="000000"/>
          <w:sz w:val="24"/>
          <w:szCs w:val="24"/>
        </w:rPr>
      </w:pPr>
      <w:bookmarkStart w:id="10" w:name="_Toc183682342"/>
      <w:bookmarkStart w:id="11" w:name="_Toc183582205"/>
      <w:bookmarkStart w:id="12" w:name="_Toc217446034"/>
      <w:r>
        <w:rPr>
          <w:rFonts w:eastAsiaTheme="minorEastAsia"/>
          <w:b w:val="0"/>
          <w:color w:val="000000"/>
          <w:sz w:val="24"/>
          <w:szCs w:val="24"/>
        </w:rPr>
        <w:t>1.</w:t>
      </w:r>
      <w:bookmarkEnd w:id="10"/>
      <w:bookmarkEnd w:id="11"/>
      <w:r>
        <w:rPr>
          <w:rFonts w:eastAsiaTheme="minorEastAsia"/>
          <w:b w:val="0"/>
          <w:color w:val="000000"/>
          <w:sz w:val="24"/>
          <w:szCs w:val="24"/>
        </w:rPr>
        <w:t>适用范围</w:t>
      </w:r>
      <w:bookmarkEnd w:id="12"/>
    </w:p>
    <w:p>
      <w:pPr>
        <w:tabs>
          <w:tab w:val="left" w:pos="7665"/>
        </w:tabs>
        <w:spacing w:line="400" w:lineRule="exact"/>
        <w:ind w:firstLine="480" w:firstLineChars="200"/>
        <w:rPr>
          <w:rFonts w:eastAsiaTheme="minorEastAsia"/>
          <w:sz w:val="24"/>
        </w:rPr>
      </w:pPr>
      <w:r>
        <w:rPr>
          <w:rFonts w:eastAsiaTheme="minorEastAsia"/>
          <w:color w:val="000000"/>
          <w:sz w:val="24"/>
        </w:rPr>
        <w:t>1.1本磋商文件仅适用于本次磋商所叙述的</w:t>
      </w:r>
      <w:r>
        <w:rPr>
          <w:rFonts w:eastAsiaTheme="minorEastAsia"/>
          <w:sz w:val="24"/>
        </w:rPr>
        <w:t>服务采购。</w:t>
      </w:r>
    </w:p>
    <w:p>
      <w:pPr>
        <w:tabs>
          <w:tab w:val="left" w:pos="7665"/>
        </w:tabs>
        <w:spacing w:line="400" w:lineRule="exact"/>
        <w:ind w:firstLine="480" w:firstLineChars="200"/>
        <w:rPr>
          <w:rFonts w:eastAsiaTheme="minorEastAsia"/>
          <w:color w:val="000000"/>
          <w:sz w:val="24"/>
        </w:rPr>
      </w:pPr>
      <w:r>
        <w:rPr>
          <w:rFonts w:eastAsiaTheme="minorEastAsia"/>
          <w:color w:val="000000"/>
          <w:sz w:val="24"/>
        </w:rPr>
        <w:t>1.2本磋商文件的解释权</w:t>
      </w:r>
      <w:r>
        <w:rPr>
          <w:rFonts w:eastAsiaTheme="minorEastAsia"/>
          <w:sz w:val="24"/>
        </w:rPr>
        <w:t>归</w:t>
      </w:r>
      <w:r>
        <w:rPr>
          <w:rFonts w:eastAsiaTheme="minorEastAsia"/>
          <w:color w:val="000000"/>
          <w:sz w:val="24"/>
        </w:rPr>
        <w:t>采购人</w:t>
      </w:r>
      <w:r>
        <w:rPr>
          <w:rFonts w:eastAsiaTheme="minorEastAsia"/>
          <w:sz w:val="24"/>
        </w:rPr>
        <w:t>所有</w:t>
      </w:r>
      <w:r>
        <w:rPr>
          <w:rFonts w:eastAsiaTheme="minorEastAsia"/>
          <w:color w:val="000000"/>
          <w:sz w:val="24"/>
        </w:rPr>
        <w:t>。</w:t>
      </w:r>
    </w:p>
    <w:p>
      <w:pPr>
        <w:pStyle w:val="4"/>
        <w:spacing w:before="156" w:beforeLines="50" w:after="156" w:afterLines="50" w:line="240" w:lineRule="auto"/>
        <w:ind w:firstLine="480" w:firstLineChars="200"/>
        <w:rPr>
          <w:rFonts w:eastAsiaTheme="minorEastAsia"/>
          <w:b w:val="0"/>
          <w:color w:val="000000"/>
          <w:sz w:val="24"/>
          <w:szCs w:val="24"/>
        </w:rPr>
      </w:pPr>
      <w:bookmarkStart w:id="13" w:name="_Toc217446035"/>
      <w:bookmarkStart w:id="14" w:name="_Toc183682343"/>
      <w:bookmarkStart w:id="15" w:name="_Toc183582206"/>
      <w:r>
        <w:rPr>
          <w:rFonts w:eastAsiaTheme="minorEastAsia"/>
          <w:b w:val="0"/>
          <w:color w:val="000000"/>
          <w:sz w:val="24"/>
          <w:szCs w:val="24"/>
        </w:rPr>
        <w:t>2.</w:t>
      </w:r>
      <w:bookmarkEnd w:id="13"/>
      <w:bookmarkEnd w:id="14"/>
      <w:bookmarkEnd w:id="15"/>
      <w:r>
        <w:rPr>
          <w:rFonts w:eastAsiaTheme="minorEastAsia"/>
          <w:b w:val="0"/>
          <w:color w:val="000000"/>
          <w:sz w:val="24"/>
          <w:szCs w:val="24"/>
        </w:rPr>
        <w:t>采购主体</w:t>
      </w:r>
    </w:p>
    <w:p>
      <w:pPr>
        <w:tabs>
          <w:tab w:val="left" w:pos="7665"/>
        </w:tabs>
        <w:spacing w:line="400" w:lineRule="exact"/>
        <w:ind w:firstLine="480" w:firstLineChars="200"/>
        <w:rPr>
          <w:rFonts w:eastAsiaTheme="minorEastAsia"/>
          <w:color w:val="000000"/>
          <w:sz w:val="24"/>
        </w:rPr>
      </w:pPr>
      <w:r>
        <w:rPr>
          <w:rFonts w:eastAsiaTheme="minorEastAsia"/>
          <w:sz w:val="24"/>
        </w:rPr>
        <w:t>本次磋商的采购人是</w:t>
      </w:r>
      <w:sdt>
        <w:sdtPr>
          <w:rPr>
            <w:rFonts w:eastAsiaTheme="minorEastAsia"/>
            <w:sz w:val="24"/>
            <w:u w:val="single"/>
          </w:rPr>
          <w:alias w:val="A采购部门"/>
          <w:tag w:val="A采购部门"/>
          <w:id w:val="-440539059"/>
          <w:placeholder>
            <w:docPart w:val="D63FD950E7C24F96BBD0960F979EB1D9"/>
          </w:placeholder>
          <w15: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rPr>
            <w:rFonts w:eastAsiaTheme="minorEastAsia"/>
            <w:sz w:val="24"/>
            <w:u w:val="single"/>
          </w:rPr>
        </w:sdtEndPr>
        <w:sdtContent>
          <w:r>
            <w:rPr>
              <w:rFonts w:hint="eastAsia" w:eastAsiaTheme="minorEastAsia"/>
              <w:sz w:val="24"/>
              <w:u w:val="single"/>
            </w:rPr>
            <w:t>招就处</w:t>
          </w:r>
        </w:sdtContent>
      </w:sdt>
      <w:r>
        <w:rPr>
          <w:rFonts w:eastAsiaTheme="minorEastAsia"/>
          <w:color w:val="000000"/>
          <w:sz w:val="24"/>
        </w:rPr>
        <w:t>。</w:t>
      </w:r>
    </w:p>
    <w:p>
      <w:pPr>
        <w:pStyle w:val="4"/>
        <w:spacing w:before="156" w:beforeLines="50" w:after="156" w:afterLines="50" w:line="240" w:lineRule="auto"/>
        <w:ind w:firstLine="480" w:firstLineChars="200"/>
        <w:rPr>
          <w:rFonts w:eastAsiaTheme="minorEastAsia"/>
          <w:b w:val="0"/>
          <w:color w:val="000000"/>
          <w:sz w:val="24"/>
          <w:szCs w:val="24"/>
        </w:rPr>
      </w:pPr>
      <w:bookmarkStart w:id="16" w:name="_Toc183682344"/>
      <w:bookmarkStart w:id="17" w:name="_Toc217446036"/>
      <w:bookmarkStart w:id="18" w:name="_Toc217390843"/>
      <w:bookmarkStart w:id="19" w:name="_Toc183582207"/>
      <w:r>
        <w:rPr>
          <w:rFonts w:eastAsiaTheme="minorEastAsia"/>
          <w:b w:val="0"/>
          <w:color w:val="000000"/>
          <w:sz w:val="24"/>
          <w:szCs w:val="24"/>
        </w:rPr>
        <w:t>3.合格</w:t>
      </w:r>
      <w:bookmarkEnd w:id="16"/>
      <w:bookmarkEnd w:id="17"/>
      <w:bookmarkEnd w:id="18"/>
      <w:bookmarkEnd w:id="19"/>
      <w:r>
        <w:rPr>
          <w:rFonts w:eastAsiaTheme="minorEastAsia"/>
          <w:b w:val="0"/>
          <w:color w:val="000000"/>
          <w:sz w:val="24"/>
          <w:szCs w:val="24"/>
        </w:rPr>
        <w:t>供应商（实质性要求）</w:t>
      </w:r>
    </w:p>
    <w:p>
      <w:pPr>
        <w:tabs>
          <w:tab w:val="left" w:pos="7665"/>
        </w:tabs>
        <w:spacing w:line="400" w:lineRule="exact"/>
        <w:rPr>
          <w:rFonts w:eastAsiaTheme="minorEastAsia"/>
          <w:color w:val="000000"/>
          <w:sz w:val="24"/>
        </w:rPr>
      </w:pPr>
      <w:r>
        <w:rPr>
          <w:rFonts w:eastAsiaTheme="minorEastAsia"/>
          <w:color w:val="000000"/>
          <w:sz w:val="24"/>
        </w:rPr>
        <w:t>合格供应商应具备以下条件：</w:t>
      </w:r>
    </w:p>
    <w:p>
      <w:pPr>
        <w:tabs>
          <w:tab w:val="left" w:pos="7665"/>
        </w:tabs>
        <w:spacing w:line="400" w:lineRule="exact"/>
        <w:ind w:firstLine="480" w:firstLineChars="200"/>
        <w:rPr>
          <w:rFonts w:eastAsiaTheme="minorEastAsia"/>
          <w:color w:val="000000"/>
          <w:spacing w:val="-4"/>
          <w:sz w:val="24"/>
        </w:rPr>
      </w:pPr>
      <w:r>
        <w:rPr>
          <w:rFonts w:eastAsiaTheme="minorEastAsia"/>
          <w:color w:val="000000"/>
          <w:sz w:val="24"/>
        </w:rPr>
        <w:t>3.1具备法律法规和本采购文件规定的资格条件</w:t>
      </w:r>
      <w:r>
        <w:rPr>
          <w:rFonts w:eastAsiaTheme="minorEastAsia"/>
          <w:color w:val="000000"/>
          <w:spacing w:val="-4"/>
          <w:sz w:val="24"/>
        </w:rPr>
        <w:t>；</w:t>
      </w:r>
    </w:p>
    <w:p>
      <w:pPr>
        <w:tabs>
          <w:tab w:val="left" w:pos="7665"/>
        </w:tabs>
        <w:spacing w:line="400" w:lineRule="exact"/>
        <w:ind w:firstLine="464" w:firstLineChars="200"/>
        <w:rPr>
          <w:rFonts w:eastAsiaTheme="minorEastAsia"/>
          <w:color w:val="000000"/>
          <w:spacing w:val="-4"/>
          <w:sz w:val="24"/>
        </w:rPr>
      </w:pPr>
      <w:r>
        <w:rPr>
          <w:rFonts w:eastAsiaTheme="minorEastAsia"/>
          <w:color w:val="000000"/>
          <w:spacing w:val="-4"/>
          <w:sz w:val="24"/>
        </w:rPr>
        <w:t>3.2不属于禁止参加本项目采购活动的</w:t>
      </w:r>
      <w:r>
        <w:rPr>
          <w:rFonts w:eastAsiaTheme="minorEastAsia"/>
          <w:spacing w:val="-4"/>
          <w:sz w:val="24"/>
        </w:rPr>
        <w:t>供应商</w:t>
      </w:r>
      <w:r>
        <w:rPr>
          <w:rFonts w:eastAsiaTheme="minorEastAsia"/>
          <w:color w:val="000000"/>
          <w:spacing w:val="-4"/>
          <w:sz w:val="24"/>
        </w:rPr>
        <w:t>；</w:t>
      </w:r>
    </w:p>
    <w:p>
      <w:pPr>
        <w:pStyle w:val="4"/>
        <w:spacing w:before="156" w:beforeLines="50" w:after="156" w:afterLines="50" w:line="240" w:lineRule="auto"/>
        <w:ind w:firstLine="480" w:firstLineChars="200"/>
        <w:rPr>
          <w:rFonts w:eastAsiaTheme="minorEastAsia"/>
          <w:b w:val="0"/>
          <w:color w:val="000000"/>
          <w:sz w:val="24"/>
          <w:szCs w:val="24"/>
        </w:rPr>
      </w:pPr>
      <w:bookmarkStart w:id="20" w:name="_Toc217446037"/>
      <w:bookmarkStart w:id="21" w:name="_Toc183682345"/>
      <w:bookmarkStart w:id="22" w:name="_Toc183582208"/>
      <w:r>
        <w:rPr>
          <w:rFonts w:eastAsiaTheme="minorEastAsia"/>
          <w:b w:val="0"/>
          <w:color w:val="000000"/>
          <w:sz w:val="24"/>
          <w:szCs w:val="24"/>
        </w:rPr>
        <w:t>4.磋商费用</w:t>
      </w:r>
      <w:bookmarkEnd w:id="20"/>
      <w:bookmarkEnd w:id="21"/>
      <w:bookmarkEnd w:id="22"/>
    </w:p>
    <w:p>
      <w:pPr>
        <w:tabs>
          <w:tab w:val="left" w:pos="7665"/>
        </w:tabs>
        <w:spacing w:line="400" w:lineRule="exact"/>
        <w:ind w:firstLine="480"/>
        <w:rPr>
          <w:rFonts w:eastAsiaTheme="minorEastAsia"/>
          <w:color w:val="000000"/>
          <w:sz w:val="24"/>
        </w:rPr>
      </w:pPr>
      <w:r>
        <w:rPr>
          <w:rFonts w:eastAsiaTheme="minorEastAsia"/>
          <w:color w:val="000000"/>
          <w:sz w:val="24"/>
        </w:rPr>
        <w:t>供应商应自行承担参加磋商活动的全部费用。</w:t>
      </w:r>
    </w:p>
    <w:p>
      <w:pPr>
        <w:pStyle w:val="4"/>
        <w:spacing w:before="156" w:beforeLines="50" w:after="156" w:afterLines="50" w:line="240" w:lineRule="auto"/>
        <w:ind w:firstLine="480" w:firstLineChars="200"/>
        <w:rPr>
          <w:rFonts w:eastAsiaTheme="minorEastAsia"/>
          <w:b w:val="0"/>
          <w:color w:val="000000"/>
          <w:sz w:val="24"/>
          <w:szCs w:val="24"/>
        </w:rPr>
      </w:pPr>
      <w:bookmarkStart w:id="23" w:name="_Hlk522116884"/>
      <w:r>
        <w:rPr>
          <w:rFonts w:eastAsiaTheme="minorEastAsia"/>
          <w:b w:val="0"/>
          <w:color w:val="000000"/>
          <w:sz w:val="24"/>
          <w:szCs w:val="24"/>
        </w:rPr>
        <w:t>5.充分、公平竞争保障措施（实质性要求）</w:t>
      </w:r>
    </w:p>
    <w:bookmarkEnd w:id="23"/>
    <w:p>
      <w:pPr>
        <w:pStyle w:val="46"/>
        <w:spacing w:line="400" w:lineRule="exact"/>
        <w:ind w:left="1" w:firstLine="480" w:firstLineChars="200"/>
        <w:rPr>
          <w:rFonts w:ascii="Times New Roman" w:eastAsiaTheme="minorEastAsia"/>
          <w:color w:val="000000"/>
          <w:sz w:val="24"/>
        </w:rPr>
      </w:pPr>
      <w:r>
        <w:rPr>
          <w:rFonts w:ascii="Times New Roman" w:eastAsiaTheme="minorEastAsia"/>
          <w:color w:val="000000"/>
          <w:sz w:val="24"/>
        </w:rPr>
        <w:t>按《中华人民共和国政府采购法》及其它相关法律和法规执行</w:t>
      </w:r>
    </w:p>
    <w:p>
      <w:pPr>
        <w:pStyle w:val="4"/>
        <w:spacing w:before="156" w:beforeLines="50" w:after="156" w:afterLines="50" w:line="240" w:lineRule="auto"/>
        <w:ind w:firstLine="480" w:firstLineChars="200"/>
        <w:rPr>
          <w:rFonts w:eastAsiaTheme="minorEastAsia"/>
          <w:b w:val="0"/>
          <w:color w:val="000000"/>
          <w:sz w:val="24"/>
          <w:szCs w:val="24"/>
        </w:rPr>
      </w:pPr>
      <w:r>
        <w:rPr>
          <w:rFonts w:eastAsiaTheme="minorEastAsia"/>
          <w:b w:val="0"/>
          <w:color w:val="000000"/>
          <w:sz w:val="24"/>
          <w:szCs w:val="24"/>
        </w:rPr>
        <w:t>6.联合体竞争性磋商（实质性要求）</w:t>
      </w:r>
    </w:p>
    <w:p>
      <w:pPr>
        <w:pStyle w:val="46"/>
        <w:spacing w:line="400" w:lineRule="exact"/>
        <w:ind w:left="1" w:firstLine="480" w:firstLineChars="200"/>
        <w:rPr>
          <w:rFonts w:ascii="Times New Roman" w:eastAsiaTheme="minorEastAsia"/>
          <w:sz w:val="24"/>
        </w:rPr>
      </w:pPr>
      <w:r>
        <w:rPr>
          <w:rFonts w:ascii="Times New Roman" w:eastAsiaTheme="minorEastAsia"/>
          <w:sz w:val="24"/>
        </w:rPr>
        <w:t>本项目不接受联合体参与采购活动。</w:t>
      </w:r>
    </w:p>
    <w:p>
      <w:pPr>
        <w:pStyle w:val="4"/>
        <w:spacing w:before="156" w:beforeLines="50" w:after="156" w:afterLines="50" w:line="240" w:lineRule="auto"/>
        <w:ind w:firstLine="480" w:firstLineChars="200"/>
        <w:rPr>
          <w:rFonts w:eastAsiaTheme="minorEastAsia"/>
          <w:b w:val="0"/>
          <w:color w:val="000000"/>
          <w:sz w:val="24"/>
          <w:szCs w:val="24"/>
        </w:rPr>
      </w:pPr>
      <w:bookmarkStart w:id="24" w:name="_Hlk522117947"/>
      <w:r>
        <w:rPr>
          <w:rFonts w:eastAsiaTheme="minorEastAsia"/>
          <w:b w:val="0"/>
          <w:color w:val="000000"/>
          <w:sz w:val="24"/>
          <w:szCs w:val="24"/>
        </w:rPr>
        <w:t>7.磋商保证金（实质性要求）</w:t>
      </w:r>
    </w:p>
    <w:bookmarkEnd w:id="24"/>
    <w:p>
      <w:pPr>
        <w:spacing w:line="400" w:lineRule="exact"/>
        <w:ind w:firstLine="470" w:firstLineChars="196"/>
        <w:rPr>
          <w:rFonts w:eastAsiaTheme="minorEastAsia"/>
          <w:color w:val="000000"/>
          <w:sz w:val="24"/>
        </w:rPr>
      </w:pPr>
      <w:r>
        <w:rPr>
          <w:rFonts w:eastAsiaTheme="minorEastAsia"/>
          <w:color w:val="000000"/>
          <w:sz w:val="24"/>
        </w:rPr>
        <w:t>根据《政府采购竞争性磋商采购方式管理暂行办法》相关规定以对公转帐方式（参照第二章　磋商须知，序号6）收取，数额=总预算*2%　，供应商应提供转帐凭据。磋商保证金其它方面参照该办法及相关法规执行。</w:t>
      </w:r>
    </w:p>
    <w:p>
      <w:pPr>
        <w:pStyle w:val="4"/>
        <w:spacing w:before="156" w:beforeLines="50" w:after="156" w:afterLines="50" w:line="240" w:lineRule="auto"/>
        <w:ind w:firstLine="480" w:firstLineChars="200"/>
        <w:rPr>
          <w:rFonts w:eastAsiaTheme="minorEastAsia"/>
          <w:b w:val="0"/>
          <w:color w:val="000000"/>
          <w:sz w:val="24"/>
          <w:szCs w:val="24"/>
        </w:rPr>
      </w:pPr>
      <w:r>
        <w:rPr>
          <w:rFonts w:eastAsiaTheme="minorEastAsia"/>
          <w:b w:val="0"/>
          <w:color w:val="000000"/>
          <w:sz w:val="24"/>
          <w:szCs w:val="24"/>
        </w:rPr>
        <w:t>8.响应文件有效期（实质性要求）</w:t>
      </w:r>
    </w:p>
    <w:p>
      <w:pPr>
        <w:spacing w:line="400" w:lineRule="exact"/>
        <w:ind w:firstLine="470" w:firstLineChars="196"/>
        <w:rPr>
          <w:rFonts w:eastAsiaTheme="minorEastAsia"/>
          <w:color w:val="000000"/>
          <w:sz w:val="24"/>
        </w:rPr>
      </w:pPr>
      <w:r>
        <w:rPr>
          <w:rFonts w:eastAsiaTheme="minorEastAsia"/>
          <w:color w:val="000000"/>
          <w:sz w:val="24"/>
        </w:rPr>
        <w:t>本项目响应文件有效期为递交磋商响应文件截止之日起XX天。供应商响应文件中必须载明响应文件有效期，响应文件中载明的响应文件有效期可以长于磋商文件规定的期限，但不得短于磋商文件规定的期限。否则，其响应文件将作为无效处理。</w:t>
      </w:r>
    </w:p>
    <w:p>
      <w:pPr>
        <w:pStyle w:val="4"/>
        <w:spacing w:before="156" w:beforeLines="50" w:after="156" w:afterLines="50" w:line="240" w:lineRule="auto"/>
        <w:ind w:firstLine="480" w:firstLineChars="200"/>
        <w:rPr>
          <w:rFonts w:eastAsiaTheme="minorEastAsia"/>
          <w:b w:val="0"/>
          <w:color w:val="000000"/>
          <w:sz w:val="24"/>
          <w:szCs w:val="24"/>
        </w:rPr>
      </w:pPr>
      <w:r>
        <w:rPr>
          <w:rFonts w:eastAsiaTheme="minorEastAsia"/>
          <w:b w:val="0"/>
          <w:color w:val="000000"/>
          <w:sz w:val="24"/>
          <w:szCs w:val="24"/>
        </w:rPr>
        <w:t>9.知识产权（实质性要求）</w:t>
      </w:r>
    </w:p>
    <w:p>
      <w:pPr>
        <w:spacing w:line="400" w:lineRule="exact"/>
        <w:ind w:firstLine="470" w:firstLineChars="196"/>
        <w:rPr>
          <w:rFonts w:eastAsiaTheme="minorEastAsia"/>
          <w:color w:val="000000"/>
          <w:sz w:val="24"/>
        </w:rPr>
      </w:pPr>
      <w:r>
        <w:rPr>
          <w:rFonts w:eastAsiaTheme="minorEastAsia"/>
          <w:color w:val="000000"/>
          <w:sz w:val="24"/>
        </w:rPr>
        <w:t xml:space="preserve">9.1参加谈判的产品，必须是合法生产厂家生产的合格产品，产品涉及到第三方知识产权的，必须是已依法获得了该知识产权，不得存在侵犯知识产权的问题。因第三方提出侵犯其专利权、商标权或其它知识产权而引起的法律和经济纠纷，由提供产品的供应商承担所有相关责任。 </w:t>
      </w:r>
    </w:p>
    <w:p>
      <w:pPr>
        <w:spacing w:line="400" w:lineRule="exact"/>
        <w:ind w:firstLine="470" w:firstLineChars="196"/>
        <w:rPr>
          <w:rFonts w:eastAsiaTheme="minorEastAsia"/>
          <w:color w:val="000000"/>
          <w:sz w:val="24"/>
        </w:rPr>
      </w:pPr>
      <w:r>
        <w:rPr>
          <w:rFonts w:eastAsiaTheme="minorEastAsia"/>
          <w:color w:val="000000"/>
          <w:sz w:val="24"/>
        </w:rPr>
        <w:t>9.2 若投标产品为需要安装软件才能正常工作的，供应商必须提供正版软件安装使用，不得安装使用盗版软件。</w:t>
      </w:r>
    </w:p>
    <w:p>
      <w:pPr>
        <w:spacing w:line="400" w:lineRule="exact"/>
        <w:ind w:firstLine="470" w:firstLineChars="196"/>
        <w:rPr>
          <w:rFonts w:eastAsiaTheme="minorEastAsia"/>
          <w:color w:val="000000"/>
          <w:sz w:val="24"/>
        </w:rPr>
      </w:pPr>
      <w:r>
        <w:rPr>
          <w:rFonts w:eastAsiaTheme="minorEastAsia"/>
          <w:color w:val="000000"/>
          <w:sz w:val="24"/>
        </w:rPr>
        <w:t>9.3 采购人享有本项目实施过程中产生的知识成果及知识产权。</w:t>
      </w:r>
    </w:p>
    <w:p>
      <w:pPr>
        <w:spacing w:line="400" w:lineRule="exact"/>
        <w:ind w:firstLine="470" w:firstLineChars="196"/>
        <w:rPr>
          <w:rFonts w:eastAsiaTheme="minorEastAsia"/>
          <w:color w:val="000000"/>
          <w:sz w:val="24"/>
        </w:rPr>
      </w:pPr>
      <w:r>
        <w:rPr>
          <w:rFonts w:eastAsiaTheme="minorEastAsia"/>
          <w:color w:val="000000"/>
          <w:sz w:val="24"/>
        </w:rPr>
        <w:t>9.4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70" w:firstLineChars="196"/>
        <w:rPr>
          <w:rFonts w:eastAsiaTheme="minorEastAsia"/>
          <w:color w:val="000000"/>
          <w:sz w:val="24"/>
        </w:rPr>
      </w:pPr>
      <w:r>
        <w:rPr>
          <w:rFonts w:eastAsiaTheme="minorEastAsia"/>
          <w:color w:val="000000"/>
          <w:sz w:val="24"/>
        </w:rPr>
        <w:t xml:space="preserve">9.5如采用供应商所不拥有的知识产权，则在响应报价中必须包括合法获取该知识产权的相关费用。  </w:t>
      </w:r>
    </w:p>
    <w:p>
      <w:pPr>
        <w:pStyle w:val="3"/>
        <w:keepNext w:val="0"/>
        <w:keepLines w:val="0"/>
        <w:spacing w:line="240" w:lineRule="atLeast"/>
        <w:jc w:val="center"/>
        <w:rPr>
          <w:rFonts w:ascii="Times New Roman" w:hAnsi="Times New Roman" w:eastAsiaTheme="minorEastAsia"/>
          <w:color w:val="000000"/>
        </w:rPr>
      </w:pPr>
      <w:bookmarkStart w:id="25" w:name="_Toc89075875"/>
      <w:bookmarkStart w:id="26" w:name="_Toc77400779"/>
      <w:bookmarkStart w:id="27" w:name="_Toc183682346"/>
      <w:bookmarkStart w:id="28" w:name="_Toc183582209"/>
      <w:bookmarkStart w:id="29" w:name="_Toc217446038"/>
      <w:r>
        <w:rPr>
          <w:rFonts w:ascii="Times New Roman" w:hAnsi="Times New Roman" w:eastAsiaTheme="minorEastAsia"/>
          <w:color w:val="000000"/>
        </w:rPr>
        <w:t>三、磋商文件</w:t>
      </w:r>
      <w:bookmarkEnd w:id="25"/>
      <w:bookmarkEnd w:id="26"/>
      <w:bookmarkEnd w:id="27"/>
      <w:bookmarkEnd w:id="28"/>
      <w:bookmarkEnd w:id="29"/>
    </w:p>
    <w:p>
      <w:pPr>
        <w:pStyle w:val="4"/>
        <w:spacing w:before="156" w:beforeLines="50" w:after="156" w:afterLines="50" w:line="240" w:lineRule="auto"/>
        <w:ind w:firstLine="480" w:firstLineChars="200"/>
        <w:rPr>
          <w:rFonts w:eastAsiaTheme="minorEastAsia"/>
          <w:b w:val="0"/>
          <w:color w:val="000000"/>
          <w:sz w:val="24"/>
          <w:szCs w:val="24"/>
        </w:rPr>
      </w:pPr>
      <w:bookmarkStart w:id="30" w:name="_Toc217446039"/>
      <w:bookmarkStart w:id="31" w:name="_Toc183582210"/>
      <w:bookmarkStart w:id="32" w:name="_Toc183682347"/>
      <w:r>
        <w:rPr>
          <w:rFonts w:eastAsiaTheme="minorEastAsia"/>
          <w:b w:val="0"/>
          <w:color w:val="000000"/>
          <w:sz w:val="24"/>
          <w:szCs w:val="24"/>
        </w:rPr>
        <w:t>10.磋商文件的构成</w:t>
      </w:r>
      <w:bookmarkEnd w:id="30"/>
      <w:bookmarkEnd w:id="31"/>
      <w:bookmarkEnd w:id="32"/>
      <w:r>
        <w:rPr>
          <w:rFonts w:eastAsiaTheme="minorEastAsia"/>
          <w:b w:val="0"/>
          <w:color w:val="000000"/>
          <w:sz w:val="24"/>
          <w:szCs w:val="24"/>
        </w:rPr>
        <w:t>（实质性要求）</w:t>
      </w:r>
    </w:p>
    <w:p>
      <w:pPr>
        <w:tabs>
          <w:tab w:val="left" w:pos="720"/>
        </w:tabs>
        <w:spacing w:line="400" w:lineRule="exact"/>
        <w:ind w:firstLine="480" w:firstLineChars="200"/>
        <w:rPr>
          <w:rFonts w:eastAsiaTheme="minorEastAsia"/>
          <w:color w:val="FF0000"/>
          <w:sz w:val="24"/>
        </w:rPr>
      </w:pPr>
      <w:r>
        <w:rPr>
          <w:rFonts w:eastAsiaTheme="minorEastAsia"/>
          <w:color w:val="000000"/>
          <w:sz w:val="24"/>
        </w:rPr>
        <w:t>10</w:t>
      </w:r>
      <w:r>
        <w:rPr>
          <w:rFonts w:eastAsiaTheme="minorEastAsia"/>
          <w:b/>
          <w:bCs/>
          <w:color w:val="000000"/>
          <w:sz w:val="24"/>
        </w:rPr>
        <w:t>.</w:t>
      </w:r>
      <w:r>
        <w:rPr>
          <w:rFonts w:eastAsiaTheme="minorEastAsia"/>
          <w:color w:val="000000"/>
          <w:sz w:val="24"/>
        </w:rPr>
        <w:t>1磋商文件既是供应商准备响应文件和参加磋商的依据，也是磋商的重要依据。</w:t>
      </w:r>
    </w:p>
    <w:p>
      <w:pPr>
        <w:tabs>
          <w:tab w:val="left" w:pos="7665"/>
        </w:tabs>
        <w:spacing w:line="400" w:lineRule="exact"/>
        <w:ind w:firstLine="480" w:firstLineChars="200"/>
        <w:rPr>
          <w:rFonts w:eastAsiaTheme="minorEastAsia"/>
          <w:color w:val="000000"/>
          <w:sz w:val="24"/>
        </w:rPr>
      </w:pPr>
      <w:r>
        <w:rPr>
          <w:rFonts w:eastAsiaTheme="minorEastAsia"/>
          <w:color w:val="000000"/>
          <w:sz w:val="24"/>
        </w:rPr>
        <w:t>10</w:t>
      </w:r>
      <w:r>
        <w:rPr>
          <w:rFonts w:eastAsiaTheme="minorEastAsia"/>
          <w:b/>
          <w:bCs/>
          <w:color w:val="000000"/>
          <w:sz w:val="24"/>
        </w:rPr>
        <w:t>.</w:t>
      </w:r>
      <w:r>
        <w:rPr>
          <w:rFonts w:eastAsiaTheme="minorEastAsia"/>
          <w:color w:val="000000"/>
          <w:sz w:val="24"/>
        </w:rPr>
        <w:t>2供应商应认真阅读和充分理解磋商文件中所有的事项、格式条款和规范要求，按照磋商文件的要求提供响应文件，并保证所提供的全部资料的真实性和有效性，一经发现有虚假行为，将取消其参加磋商或成交资格，并承担相应的法律责任。</w:t>
      </w:r>
    </w:p>
    <w:p>
      <w:pPr>
        <w:pStyle w:val="4"/>
        <w:spacing w:before="156" w:beforeLines="50" w:after="156" w:afterLines="50" w:line="240" w:lineRule="auto"/>
        <w:ind w:firstLine="480" w:firstLineChars="200"/>
        <w:rPr>
          <w:rFonts w:eastAsiaTheme="minorEastAsia"/>
          <w:b w:val="0"/>
          <w:color w:val="000000"/>
          <w:sz w:val="24"/>
          <w:szCs w:val="24"/>
        </w:rPr>
      </w:pPr>
      <w:bookmarkStart w:id="33" w:name="_Toc183682348"/>
      <w:bookmarkStart w:id="34" w:name="_Toc183582211"/>
      <w:bookmarkStart w:id="35" w:name="_Toc217446040"/>
      <w:r>
        <w:rPr>
          <w:rFonts w:eastAsiaTheme="minorEastAsia"/>
          <w:b w:val="0"/>
          <w:color w:val="000000"/>
          <w:sz w:val="24"/>
          <w:szCs w:val="24"/>
        </w:rPr>
        <w:t>11.磋商文件的澄清</w:t>
      </w:r>
      <w:bookmarkEnd w:id="33"/>
      <w:bookmarkEnd w:id="34"/>
      <w:r>
        <w:rPr>
          <w:rFonts w:eastAsiaTheme="minorEastAsia"/>
          <w:b w:val="0"/>
          <w:color w:val="000000"/>
          <w:sz w:val="24"/>
          <w:szCs w:val="24"/>
        </w:rPr>
        <w:t>和修改</w:t>
      </w:r>
      <w:bookmarkEnd w:id="35"/>
    </w:p>
    <w:p>
      <w:pPr>
        <w:tabs>
          <w:tab w:val="left" w:pos="720"/>
        </w:tabs>
        <w:spacing w:line="400" w:lineRule="exact"/>
        <w:ind w:firstLine="480" w:firstLineChars="200"/>
        <w:rPr>
          <w:rFonts w:eastAsiaTheme="minorEastAsia"/>
          <w:color w:val="000000"/>
          <w:sz w:val="24"/>
        </w:rPr>
      </w:pPr>
      <w:r>
        <w:rPr>
          <w:rFonts w:eastAsiaTheme="minorEastAsia"/>
          <w:color w:val="000000"/>
          <w:sz w:val="24"/>
        </w:rPr>
        <w:t>11.1在递交响应文件截止时间前，采购人可以对磋商文件进行澄清或者修改。</w:t>
      </w:r>
    </w:p>
    <w:p>
      <w:pPr>
        <w:tabs>
          <w:tab w:val="left" w:pos="720"/>
        </w:tabs>
        <w:spacing w:line="400" w:lineRule="exact"/>
        <w:ind w:firstLine="480" w:firstLineChars="200"/>
        <w:rPr>
          <w:rFonts w:eastAsiaTheme="minorEastAsia"/>
          <w:color w:val="000000"/>
          <w:sz w:val="24"/>
        </w:rPr>
      </w:pPr>
      <w:r>
        <w:rPr>
          <w:rFonts w:eastAsiaTheme="minorEastAsia"/>
          <w:color w:val="000000"/>
          <w:sz w:val="24"/>
        </w:rPr>
        <w:t>11.2供应商认为采购人需要对磋商文件进行澄清或者修改的，可以在距开标5日前以书面形式向采购人提出申请，由采购人决定是否采纳供应商的申请事项。</w:t>
      </w:r>
    </w:p>
    <w:p>
      <w:pPr>
        <w:pStyle w:val="4"/>
        <w:spacing w:before="156" w:beforeLines="50" w:after="156" w:afterLines="50" w:line="240" w:lineRule="auto"/>
        <w:ind w:firstLine="480" w:firstLineChars="200"/>
        <w:rPr>
          <w:rFonts w:eastAsiaTheme="minorEastAsia"/>
          <w:b w:val="0"/>
          <w:color w:val="000000"/>
          <w:sz w:val="24"/>
          <w:szCs w:val="24"/>
        </w:rPr>
      </w:pPr>
      <w:bookmarkStart w:id="36" w:name="_Toc217446041"/>
      <w:bookmarkStart w:id="37" w:name="_Toc208848971"/>
      <w:bookmarkStart w:id="38" w:name="_Hlk522782162"/>
      <w:r>
        <w:rPr>
          <w:rFonts w:eastAsiaTheme="minorEastAsia"/>
          <w:b w:val="0"/>
          <w:color w:val="000000"/>
          <w:sz w:val="24"/>
          <w:szCs w:val="24"/>
        </w:rPr>
        <w:t>12.答疑会和现场考察</w:t>
      </w:r>
      <w:bookmarkEnd w:id="36"/>
      <w:bookmarkEnd w:id="37"/>
    </w:p>
    <w:bookmarkEnd w:id="38"/>
    <w:p>
      <w:pPr>
        <w:adjustRightInd w:val="0"/>
        <w:snapToGrid w:val="0"/>
        <w:spacing w:line="400" w:lineRule="exact"/>
        <w:ind w:firstLine="420" w:firstLineChars="175"/>
        <w:rPr>
          <w:rFonts w:eastAsiaTheme="minorEastAsia"/>
          <w:color w:val="000000"/>
          <w:sz w:val="24"/>
        </w:rPr>
      </w:pPr>
      <w:r>
        <w:rPr>
          <w:rFonts w:eastAsiaTheme="minorEastAsia"/>
          <w:color w:val="000000"/>
          <w:sz w:val="24"/>
        </w:rPr>
        <w:t>无</w:t>
      </w:r>
    </w:p>
    <w:p>
      <w:pPr>
        <w:pStyle w:val="3"/>
        <w:keepNext w:val="0"/>
        <w:keepLines w:val="0"/>
        <w:spacing w:line="240" w:lineRule="atLeast"/>
        <w:jc w:val="center"/>
        <w:rPr>
          <w:rFonts w:ascii="Times New Roman" w:hAnsi="Times New Roman" w:eastAsiaTheme="minorEastAsia"/>
          <w:color w:val="000000"/>
        </w:rPr>
      </w:pPr>
      <w:bookmarkStart w:id="39" w:name="_Toc217446042"/>
      <w:bookmarkStart w:id="40" w:name="_Toc77400780"/>
      <w:bookmarkStart w:id="41" w:name="_Toc183582214"/>
      <w:bookmarkStart w:id="42" w:name="_Toc89075876"/>
      <w:bookmarkStart w:id="43" w:name="_Toc183682351"/>
      <w:r>
        <w:rPr>
          <w:rFonts w:ascii="Times New Roman" w:hAnsi="Times New Roman" w:eastAsiaTheme="minorEastAsia"/>
          <w:color w:val="000000"/>
        </w:rPr>
        <w:t>四、响应文件</w:t>
      </w:r>
      <w:bookmarkEnd w:id="39"/>
      <w:bookmarkEnd w:id="40"/>
      <w:bookmarkEnd w:id="41"/>
      <w:bookmarkEnd w:id="42"/>
      <w:bookmarkEnd w:id="43"/>
    </w:p>
    <w:p>
      <w:pPr>
        <w:pStyle w:val="4"/>
        <w:spacing w:before="156" w:beforeLines="50" w:after="156" w:afterLines="50" w:line="240" w:lineRule="auto"/>
        <w:ind w:firstLine="480" w:firstLineChars="200"/>
        <w:rPr>
          <w:rFonts w:eastAsiaTheme="minorEastAsia"/>
          <w:b w:val="0"/>
          <w:color w:val="000000"/>
          <w:sz w:val="24"/>
          <w:szCs w:val="24"/>
        </w:rPr>
      </w:pPr>
      <w:bookmarkStart w:id="44" w:name="_Toc217446043"/>
      <w:bookmarkStart w:id="45" w:name="_Toc183582215"/>
      <w:bookmarkStart w:id="46" w:name="_Toc183682352"/>
      <w:r>
        <w:rPr>
          <w:rFonts w:eastAsiaTheme="minorEastAsia"/>
          <w:b w:val="0"/>
          <w:color w:val="000000"/>
          <w:sz w:val="24"/>
          <w:szCs w:val="24"/>
        </w:rPr>
        <w:t>13.响应文件的组成（实质性要求）</w:t>
      </w:r>
    </w:p>
    <w:p>
      <w:pPr>
        <w:spacing w:line="400" w:lineRule="exact"/>
        <w:ind w:firstLine="470" w:firstLineChars="196"/>
        <w:rPr>
          <w:rFonts w:eastAsiaTheme="minorEastAsia"/>
          <w:color w:val="000000"/>
          <w:sz w:val="24"/>
        </w:rPr>
      </w:pPr>
      <w:r>
        <w:rPr>
          <w:rFonts w:eastAsiaTheme="minorEastAsia"/>
          <w:color w:val="000000"/>
          <w:sz w:val="24"/>
        </w:rPr>
        <w:t>供应商应按照磋商文件的规定和要求编制响应文件。供应商在成交后将成交项目的非主体、非关键性工作分包他人完成的，应当在响应文件中载明或磋商过程中澄清。供应商编写的响应文件类型包括：</w:t>
      </w:r>
      <w:r>
        <w:rPr>
          <w:rFonts w:hint="eastAsia" w:eastAsiaTheme="minorEastAsia"/>
          <w:color w:val="000000"/>
          <w:sz w:val="24"/>
        </w:rPr>
        <w:t>①</w:t>
      </w:r>
      <w:r>
        <w:rPr>
          <w:rFonts w:eastAsiaTheme="minorEastAsia"/>
          <w:color w:val="000000"/>
          <w:sz w:val="24"/>
        </w:rPr>
        <w:t>资格性响应文件;</w:t>
      </w:r>
      <w:r>
        <w:rPr>
          <w:rFonts w:hint="eastAsia" w:eastAsiaTheme="minorEastAsia"/>
          <w:color w:val="000000"/>
          <w:sz w:val="24"/>
        </w:rPr>
        <w:t>②</w:t>
      </w:r>
      <w:r>
        <w:rPr>
          <w:rFonts w:eastAsiaTheme="minorEastAsia"/>
          <w:color w:val="000000"/>
          <w:sz w:val="24"/>
        </w:rPr>
        <w:t>其他响应文件各一册。</w:t>
      </w:r>
    </w:p>
    <w:p>
      <w:pPr>
        <w:pStyle w:val="4"/>
        <w:spacing w:before="156" w:beforeLines="50" w:after="156" w:afterLines="50" w:line="240" w:lineRule="auto"/>
        <w:ind w:firstLine="480" w:firstLineChars="200"/>
        <w:rPr>
          <w:rFonts w:eastAsiaTheme="minorEastAsia"/>
          <w:b w:val="0"/>
          <w:color w:val="000000"/>
          <w:sz w:val="24"/>
          <w:szCs w:val="24"/>
        </w:rPr>
      </w:pPr>
      <w:bookmarkStart w:id="47" w:name="_Hlk522782440"/>
      <w:r>
        <w:rPr>
          <w:rFonts w:eastAsiaTheme="minorEastAsia"/>
          <w:b w:val="0"/>
          <w:color w:val="000000"/>
          <w:sz w:val="24"/>
          <w:szCs w:val="24"/>
        </w:rPr>
        <w:t>14.响应文件的语言</w:t>
      </w:r>
      <w:bookmarkEnd w:id="44"/>
      <w:bookmarkEnd w:id="45"/>
      <w:bookmarkEnd w:id="46"/>
      <w:r>
        <w:rPr>
          <w:rFonts w:eastAsiaTheme="minorEastAsia"/>
          <w:b w:val="0"/>
          <w:color w:val="000000"/>
          <w:sz w:val="24"/>
          <w:szCs w:val="24"/>
        </w:rPr>
        <w:t>（实质性要求）</w:t>
      </w:r>
    </w:p>
    <w:p>
      <w:pPr>
        <w:spacing w:line="400" w:lineRule="exact"/>
        <w:ind w:firstLine="480" w:firstLineChars="200"/>
        <w:rPr>
          <w:rFonts w:eastAsiaTheme="minorEastAsia"/>
          <w:color w:val="000000"/>
          <w:sz w:val="24"/>
        </w:rPr>
      </w:pPr>
      <w:r>
        <w:rPr>
          <w:rFonts w:eastAsiaTheme="minorEastAsia"/>
          <w:color w:val="000000"/>
          <w:sz w:val="24"/>
        </w:rPr>
        <w:t>简体中文</w:t>
      </w:r>
    </w:p>
    <w:bookmarkEnd w:id="47"/>
    <w:p>
      <w:pPr>
        <w:pStyle w:val="4"/>
        <w:spacing w:before="156" w:beforeLines="50" w:after="156" w:afterLines="50" w:line="240" w:lineRule="auto"/>
        <w:ind w:firstLine="480" w:firstLineChars="200"/>
        <w:rPr>
          <w:rFonts w:eastAsiaTheme="minorEastAsia"/>
          <w:b w:val="0"/>
          <w:color w:val="000000"/>
          <w:sz w:val="24"/>
          <w:szCs w:val="24"/>
        </w:rPr>
      </w:pPr>
      <w:bookmarkStart w:id="48" w:name="_Toc183582216"/>
      <w:bookmarkStart w:id="49" w:name="_Toc217446044"/>
      <w:bookmarkStart w:id="50" w:name="_Toc183682353"/>
      <w:r>
        <w:rPr>
          <w:rFonts w:eastAsiaTheme="minorEastAsia"/>
          <w:b w:val="0"/>
          <w:color w:val="000000"/>
          <w:sz w:val="24"/>
          <w:szCs w:val="24"/>
        </w:rPr>
        <w:t>15．计量单位</w:t>
      </w:r>
      <w:bookmarkEnd w:id="48"/>
      <w:bookmarkEnd w:id="49"/>
      <w:bookmarkEnd w:id="50"/>
      <w:r>
        <w:rPr>
          <w:rFonts w:eastAsiaTheme="minorEastAsia"/>
          <w:b w:val="0"/>
          <w:color w:val="000000"/>
          <w:sz w:val="24"/>
          <w:szCs w:val="24"/>
        </w:rPr>
        <w:t>（实质性要求）</w:t>
      </w:r>
    </w:p>
    <w:p>
      <w:pPr>
        <w:spacing w:line="400" w:lineRule="exact"/>
        <w:ind w:firstLine="470" w:firstLineChars="196"/>
        <w:rPr>
          <w:rFonts w:eastAsiaTheme="minorEastAsia"/>
          <w:color w:val="000000"/>
          <w:sz w:val="24"/>
        </w:rPr>
      </w:pPr>
      <w:r>
        <w:rPr>
          <w:rFonts w:eastAsiaTheme="minorEastAsia"/>
          <w:color w:val="000000"/>
          <w:sz w:val="24"/>
        </w:rPr>
        <w:t>除磋商文件中另有规定外，本次采购项目所有合同项下的报价均采用国家法定的计量单位。</w:t>
      </w:r>
    </w:p>
    <w:p>
      <w:pPr>
        <w:pStyle w:val="4"/>
        <w:spacing w:before="156" w:beforeLines="50" w:after="156" w:afterLines="50" w:line="240" w:lineRule="auto"/>
        <w:ind w:firstLine="480" w:firstLineChars="200"/>
        <w:rPr>
          <w:rFonts w:eastAsiaTheme="minorEastAsia"/>
          <w:b w:val="0"/>
          <w:color w:val="000000"/>
          <w:sz w:val="24"/>
          <w:szCs w:val="24"/>
        </w:rPr>
      </w:pPr>
      <w:bookmarkStart w:id="51" w:name="_Toc217446045"/>
      <w:r>
        <w:rPr>
          <w:rFonts w:eastAsiaTheme="minorEastAsia"/>
          <w:b w:val="0"/>
          <w:color w:val="000000"/>
          <w:sz w:val="24"/>
          <w:szCs w:val="24"/>
        </w:rPr>
        <w:t>16.报价货币（实质性要求）</w:t>
      </w:r>
    </w:p>
    <w:p>
      <w:pPr>
        <w:spacing w:line="400" w:lineRule="exact"/>
        <w:ind w:firstLine="468" w:firstLineChars="195"/>
        <w:rPr>
          <w:rFonts w:eastAsiaTheme="minorEastAsia"/>
          <w:bCs/>
          <w:color w:val="000000"/>
          <w:sz w:val="24"/>
        </w:rPr>
      </w:pPr>
      <w:r>
        <w:rPr>
          <w:rFonts w:eastAsiaTheme="minorEastAsia"/>
          <w:bCs/>
          <w:color w:val="000000"/>
          <w:sz w:val="24"/>
        </w:rPr>
        <w:t>本次磋商项目的</w:t>
      </w:r>
      <w:r>
        <w:rPr>
          <w:rFonts w:eastAsiaTheme="minorEastAsia"/>
          <w:color w:val="000000"/>
          <w:sz w:val="24"/>
        </w:rPr>
        <w:t>报价货币为</w:t>
      </w:r>
      <w:r>
        <w:rPr>
          <w:rFonts w:eastAsiaTheme="minorEastAsia"/>
          <w:bCs/>
          <w:color w:val="000000"/>
          <w:sz w:val="24"/>
        </w:rPr>
        <w:t>人民币，报价以磋商文件规定为准。</w:t>
      </w:r>
    </w:p>
    <w:bookmarkEnd w:id="51"/>
    <w:p>
      <w:pPr>
        <w:pStyle w:val="4"/>
        <w:spacing w:before="156" w:beforeLines="50" w:after="156" w:afterLines="50" w:line="240" w:lineRule="auto"/>
        <w:ind w:firstLine="480" w:firstLineChars="200"/>
        <w:rPr>
          <w:rFonts w:eastAsiaTheme="minorEastAsia"/>
          <w:b w:val="0"/>
          <w:color w:val="000000"/>
          <w:sz w:val="24"/>
          <w:szCs w:val="24"/>
        </w:rPr>
      </w:pPr>
      <w:r>
        <w:rPr>
          <w:rFonts w:eastAsiaTheme="minorEastAsia"/>
          <w:b w:val="0"/>
          <w:color w:val="000000"/>
          <w:sz w:val="24"/>
          <w:szCs w:val="24"/>
        </w:rPr>
        <w:t>17.响应文件格式</w:t>
      </w:r>
    </w:p>
    <w:p>
      <w:pPr>
        <w:spacing w:line="400" w:lineRule="exact"/>
        <w:ind w:left="2" w:leftChars="1" w:firstLine="480" w:firstLineChars="200"/>
        <w:rPr>
          <w:rFonts w:eastAsiaTheme="minorEastAsia"/>
          <w:bCs/>
          <w:color w:val="000000"/>
          <w:sz w:val="24"/>
        </w:rPr>
      </w:pPr>
      <w:r>
        <w:rPr>
          <w:rFonts w:eastAsiaTheme="minorEastAsia"/>
          <w:bCs/>
          <w:color w:val="000000"/>
          <w:sz w:val="24"/>
        </w:rPr>
        <w:t>17.1供应商应执行磋商文件第八章的规定要求。</w:t>
      </w:r>
    </w:p>
    <w:p>
      <w:pPr>
        <w:spacing w:line="400" w:lineRule="exact"/>
        <w:ind w:left="2" w:leftChars="1" w:firstLine="480" w:firstLineChars="200"/>
        <w:rPr>
          <w:rFonts w:eastAsiaTheme="minorEastAsia"/>
          <w:color w:val="000000"/>
          <w:sz w:val="24"/>
        </w:rPr>
      </w:pPr>
      <w:r>
        <w:rPr>
          <w:rFonts w:eastAsiaTheme="minorEastAsia"/>
          <w:color w:val="000000"/>
          <w:sz w:val="24"/>
        </w:rPr>
        <w:t>17.2对于没有格式要求的磋商文件由供应商自行编写。</w:t>
      </w:r>
    </w:p>
    <w:p>
      <w:pPr>
        <w:pStyle w:val="4"/>
        <w:spacing w:before="156" w:beforeLines="50" w:after="156" w:afterLines="50" w:line="240" w:lineRule="auto"/>
        <w:ind w:firstLine="480" w:firstLineChars="200"/>
        <w:rPr>
          <w:rFonts w:eastAsiaTheme="minorEastAsia"/>
          <w:b w:val="0"/>
          <w:color w:val="000000"/>
          <w:sz w:val="24"/>
          <w:szCs w:val="24"/>
        </w:rPr>
      </w:pPr>
      <w:bookmarkStart w:id="52" w:name="_Toc183582224"/>
      <w:bookmarkStart w:id="53" w:name="_Toc217446051"/>
      <w:bookmarkStart w:id="54" w:name="_Toc183682361"/>
      <w:r>
        <w:rPr>
          <w:rFonts w:eastAsiaTheme="minorEastAsia"/>
          <w:b w:val="0"/>
          <w:color w:val="000000"/>
          <w:sz w:val="24"/>
          <w:szCs w:val="24"/>
        </w:rPr>
        <w:t>18.响应文件的编制和签署</w:t>
      </w:r>
    </w:p>
    <w:p>
      <w:pPr>
        <w:spacing w:line="400" w:lineRule="exact"/>
        <w:ind w:firstLine="470" w:firstLineChars="196"/>
        <w:rPr>
          <w:rFonts w:eastAsiaTheme="minorEastAsia"/>
          <w:color w:val="000000"/>
          <w:sz w:val="24"/>
        </w:rPr>
      </w:pPr>
      <w:r>
        <w:rPr>
          <w:rFonts w:eastAsiaTheme="minorEastAsia"/>
          <w:color w:val="000000"/>
          <w:sz w:val="24"/>
        </w:rPr>
        <w:t>18.1资格性响应文件和其它响应文件包括正、副本各1份，并在其封面上清楚地标明响应文件类型、采购项目名称、采购项目编号、供应商名称。</w:t>
      </w:r>
    </w:p>
    <w:p>
      <w:pPr>
        <w:spacing w:line="400" w:lineRule="exact"/>
        <w:ind w:firstLine="470" w:firstLineChars="196"/>
        <w:rPr>
          <w:rFonts w:eastAsiaTheme="minorEastAsia"/>
          <w:color w:val="000000"/>
          <w:sz w:val="24"/>
        </w:rPr>
      </w:pPr>
      <w:r>
        <w:rPr>
          <w:rFonts w:eastAsiaTheme="minorEastAsia"/>
          <w:color w:val="000000"/>
          <w:sz w:val="24"/>
        </w:rPr>
        <w:t>18.2响应文件的打印和书写应清楚工整，任何行间插字、涂改或增删，必须由供应商的法定代表人或其授权代表签字并盖供应商公章。</w:t>
      </w:r>
    </w:p>
    <w:bookmarkEnd w:id="52"/>
    <w:bookmarkEnd w:id="53"/>
    <w:bookmarkEnd w:id="54"/>
    <w:p>
      <w:pPr>
        <w:spacing w:line="400" w:lineRule="exact"/>
        <w:ind w:firstLine="470" w:firstLineChars="196"/>
        <w:rPr>
          <w:rFonts w:eastAsiaTheme="minorEastAsia"/>
          <w:color w:val="000000"/>
          <w:sz w:val="24"/>
        </w:rPr>
      </w:pPr>
      <w:r>
        <w:rPr>
          <w:rFonts w:eastAsiaTheme="minorEastAsia"/>
          <w:color w:val="000000"/>
          <w:sz w:val="24"/>
        </w:rPr>
        <w:t>18.3（实质性要求）响应文件应由供应商法定代表人或其授权代表在响应文件要求的地方签字（或加盖私人印章），要求加盖公章的地方加盖单位公章，不得使用专用章（如经济合同章、投标专用章等）或下属单位印章代替。</w:t>
      </w:r>
    </w:p>
    <w:p>
      <w:pPr>
        <w:spacing w:line="400" w:lineRule="exact"/>
        <w:ind w:firstLine="468" w:firstLineChars="195"/>
        <w:rPr>
          <w:rFonts w:eastAsiaTheme="minorEastAsia"/>
          <w:bCs/>
          <w:color w:val="000000"/>
          <w:sz w:val="24"/>
        </w:rPr>
      </w:pPr>
      <w:r>
        <w:rPr>
          <w:rFonts w:eastAsiaTheme="minorEastAsia"/>
          <w:bCs/>
          <w:color w:val="000000"/>
          <w:sz w:val="24"/>
        </w:rPr>
        <w:t>18.4</w:t>
      </w:r>
      <w:r>
        <w:rPr>
          <w:rFonts w:eastAsiaTheme="minorEastAsia"/>
          <w:color w:val="000000"/>
          <w:sz w:val="24"/>
        </w:rPr>
        <w:t>响应文件统一用A4幅面纸双面印制，除另有规定外。</w:t>
      </w:r>
      <w:r>
        <w:rPr>
          <w:rFonts w:eastAsiaTheme="minorEastAsia"/>
          <w:bCs/>
          <w:color w:val="000000"/>
          <w:sz w:val="24"/>
        </w:rPr>
        <w:t>响应文件正本和副本需要逐页编目编码。</w:t>
      </w:r>
    </w:p>
    <w:p>
      <w:pPr>
        <w:spacing w:line="400" w:lineRule="exact"/>
        <w:ind w:firstLine="468" w:firstLineChars="195"/>
        <w:rPr>
          <w:rFonts w:eastAsiaTheme="minorEastAsia"/>
          <w:bCs/>
          <w:color w:val="000000"/>
          <w:sz w:val="24"/>
        </w:rPr>
      </w:pPr>
      <w:r>
        <w:rPr>
          <w:rFonts w:eastAsiaTheme="minorEastAsia"/>
          <w:bCs/>
          <w:color w:val="000000"/>
          <w:sz w:val="24"/>
        </w:rPr>
        <w:t>18.5</w:t>
      </w:r>
      <w:r>
        <w:rPr>
          <w:rFonts w:eastAsiaTheme="minorEastAsia"/>
          <w:b/>
          <w:color w:val="000000"/>
          <w:sz w:val="24"/>
        </w:rPr>
        <w:t>（实质性要求）</w:t>
      </w:r>
      <w:r>
        <w:rPr>
          <w:rFonts w:eastAsiaTheme="minorEastAsia"/>
          <w:color w:val="000000"/>
          <w:sz w:val="24"/>
        </w:rPr>
        <w:t>响应文件正本和副本应当采用胶装方式装订成册，不得散装或者合页装订。</w:t>
      </w:r>
    </w:p>
    <w:p>
      <w:pPr>
        <w:spacing w:line="400" w:lineRule="exact"/>
        <w:ind w:firstLine="468" w:firstLineChars="195"/>
        <w:rPr>
          <w:rFonts w:eastAsiaTheme="minorEastAsia"/>
          <w:bCs/>
          <w:color w:val="000000"/>
          <w:sz w:val="24"/>
        </w:rPr>
      </w:pPr>
      <w:r>
        <w:rPr>
          <w:rFonts w:eastAsiaTheme="minorEastAsia"/>
          <w:bCs/>
          <w:color w:val="000000"/>
          <w:sz w:val="24"/>
        </w:rPr>
        <w:t>18.6</w:t>
      </w:r>
      <w:r>
        <w:rPr>
          <w:rFonts w:eastAsiaTheme="minorEastAsia"/>
          <w:b/>
          <w:color w:val="000000"/>
          <w:sz w:val="24"/>
        </w:rPr>
        <w:t>（实质性要求）</w:t>
      </w:r>
      <w:r>
        <w:rPr>
          <w:rFonts w:eastAsiaTheme="minorEastAsia"/>
          <w:color w:val="000000"/>
          <w:sz w:val="24"/>
        </w:rPr>
        <w:t>响应文件应根据磋商文件的要求制作，签署、盖章。（按照《四川省政府采购评审工作规程（修订）》规范）</w:t>
      </w:r>
    </w:p>
    <w:p>
      <w:pPr>
        <w:pStyle w:val="4"/>
        <w:spacing w:before="156" w:beforeLines="50" w:after="156" w:afterLines="50" w:line="240" w:lineRule="auto"/>
        <w:ind w:firstLine="480" w:firstLineChars="200"/>
        <w:rPr>
          <w:rFonts w:eastAsiaTheme="minorEastAsia"/>
          <w:b w:val="0"/>
          <w:color w:val="000000"/>
          <w:sz w:val="24"/>
          <w:szCs w:val="24"/>
        </w:rPr>
      </w:pPr>
      <w:bookmarkStart w:id="55" w:name="_Toc77400781"/>
      <w:bookmarkStart w:id="56" w:name="_Toc217446053"/>
      <w:bookmarkStart w:id="57" w:name="_Toc183582226"/>
      <w:bookmarkStart w:id="58" w:name="_Toc183682363"/>
      <w:bookmarkStart w:id="59" w:name="_Toc89075877"/>
      <w:r>
        <w:rPr>
          <w:rFonts w:eastAsiaTheme="minorEastAsia"/>
          <w:b w:val="0"/>
          <w:color w:val="000000"/>
          <w:sz w:val="24"/>
          <w:szCs w:val="24"/>
        </w:rPr>
        <w:t>19.响应文件的递交</w:t>
      </w:r>
    </w:p>
    <w:p>
      <w:pPr>
        <w:tabs>
          <w:tab w:val="left" w:pos="1080"/>
        </w:tabs>
        <w:spacing w:line="400" w:lineRule="exact"/>
        <w:ind w:firstLine="460" w:firstLineChars="192"/>
        <w:rPr>
          <w:rFonts w:eastAsiaTheme="minorEastAsia"/>
          <w:color w:val="000000"/>
          <w:sz w:val="24"/>
        </w:rPr>
      </w:pPr>
      <w:r>
        <w:rPr>
          <w:rFonts w:eastAsiaTheme="minorEastAsia"/>
          <w:color w:val="000000"/>
          <w:sz w:val="24"/>
        </w:rPr>
        <w:t>19.1资格性响应文件和其他响应文件应于递交响应文件截止时间前送达指定地点，拒绝接收截止时间后送达的响应文件。</w:t>
      </w:r>
    </w:p>
    <w:bookmarkEnd w:id="55"/>
    <w:bookmarkEnd w:id="56"/>
    <w:bookmarkEnd w:id="57"/>
    <w:bookmarkEnd w:id="58"/>
    <w:bookmarkEnd w:id="59"/>
    <w:p>
      <w:pPr>
        <w:pStyle w:val="4"/>
        <w:spacing w:before="156" w:beforeLines="50" w:after="156" w:afterLines="50" w:line="240" w:lineRule="auto"/>
        <w:ind w:firstLine="480" w:firstLineChars="200"/>
        <w:rPr>
          <w:rFonts w:eastAsiaTheme="minorEastAsia"/>
          <w:b w:val="0"/>
          <w:color w:val="000000"/>
          <w:sz w:val="24"/>
          <w:szCs w:val="24"/>
        </w:rPr>
      </w:pPr>
      <w:bookmarkStart w:id="60" w:name="_Toc217446055"/>
      <w:bookmarkStart w:id="61" w:name="_Toc183582228"/>
      <w:bookmarkStart w:id="62" w:name="_Toc183682365"/>
      <w:bookmarkStart w:id="63" w:name="_Hlk522783154"/>
      <w:r>
        <w:rPr>
          <w:rFonts w:eastAsiaTheme="minorEastAsia"/>
          <w:b w:val="0"/>
          <w:color w:val="000000"/>
          <w:sz w:val="24"/>
          <w:szCs w:val="24"/>
        </w:rPr>
        <w:t>20.响应文件的修改和撤回</w:t>
      </w:r>
    </w:p>
    <w:p>
      <w:pPr>
        <w:pStyle w:val="5"/>
        <w:spacing w:line="400" w:lineRule="exact"/>
        <w:ind w:firstLine="480"/>
        <w:rPr>
          <w:rFonts w:eastAsiaTheme="minorEastAsia"/>
          <w:color w:val="000000"/>
          <w:sz w:val="24"/>
        </w:rPr>
      </w:pPr>
      <w:r>
        <w:rPr>
          <w:rFonts w:eastAsiaTheme="minorEastAsia"/>
          <w:color w:val="000000"/>
          <w:sz w:val="24"/>
        </w:rPr>
        <w:t>20.1供应商在递交截止时间前可以撤回、修改、补充响应文件。</w:t>
      </w:r>
    </w:p>
    <w:p>
      <w:pPr>
        <w:adjustRightInd w:val="0"/>
        <w:snapToGrid w:val="0"/>
        <w:spacing w:line="400" w:lineRule="exact"/>
        <w:ind w:firstLine="480" w:firstLineChars="200"/>
        <w:rPr>
          <w:rFonts w:eastAsiaTheme="minorEastAsia"/>
          <w:color w:val="000000"/>
          <w:sz w:val="24"/>
        </w:rPr>
      </w:pPr>
      <w:r>
        <w:rPr>
          <w:rFonts w:eastAsiaTheme="minorEastAsia"/>
          <w:color w:val="000000"/>
          <w:sz w:val="24"/>
        </w:rPr>
        <w:t>20.2供应商不得在递交截止时间起至响应文件有效期期满前撤销其响应文件。否则其磋商保证金将按“第二部分供应商采购须知7”的相关规定被没收。</w:t>
      </w:r>
    </w:p>
    <w:p>
      <w:pPr>
        <w:spacing w:line="400" w:lineRule="exact"/>
        <w:ind w:firstLine="480"/>
        <w:rPr>
          <w:rFonts w:eastAsiaTheme="minorEastAsia"/>
          <w:sz w:val="24"/>
        </w:rPr>
      </w:pPr>
      <w:r>
        <w:rPr>
          <w:rFonts w:eastAsiaTheme="minorEastAsia"/>
          <w:color w:val="000000"/>
          <w:sz w:val="24"/>
        </w:rPr>
        <w:t>20.3响应文件中报价如果出现下列不一致的，可按以下原则进行</w:t>
      </w:r>
      <w:r>
        <w:rPr>
          <w:rFonts w:eastAsiaTheme="minorEastAsia"/>
          <w:sz w:val="24"/>
        </w:rPr>
        <w:t>修改：</w:t>
      </w:r>
    </w:p>
    <w:p>
      <w:pPr>
        <w:spacing w:line="400" w:lineRule="exact"/>
        <w:ind w:firstLine="480"/>
        <w:rPr>
          <w:rFonts w:eastAsiaTheme="minorEastAsia"/>
          <w:sz w:val="24"/>
        </w:rPr>
      </w:pPr>
      <w:r>
        <w:rPr>
          <w:rFonts w:eastAsiaTheme="minorEastAsia"/>
          <w:color w:val="000000"/>
          <w:sz w:val="24"/>
        </w:rPr>
        <w:t>20.3</w:t>
      </w:r>
      <w:r>
        <w:rPr>
          <w:rFonts w:eastAsiaTheme="minorEastAsia"/>
          <w:sz w:val="24"/>
        </w:rPr>
        <w:t>.1</w:t>
      </w:r>
      <w:r>
        <w:rPr>
          <w:rFonts w:eastAsiaTheme="minorEastAsia"/>
          <w:kern w:val="0"/>
          <w:sz w:val="24"/>
        </w:rPr>
        <w:t>大写金额和小写金额不一致的，以大写金额为准</w:t>
      </w:r>
      <w:r>
        <w:rPr>
          <w:rFonts w:eastAsiaTheme="minorEastAsia"/>
          <w:sz w:val="24"/>
        </w:rPr>
        <w:t>，但大写金额文字存在错误的，应当先对大写金额的文字错误进行澄清、说明或者更正，再行修正。</w:t>
      </w:r>
    </w:p>
    <w:p>
      <w:pPr>
        <w:spacing w:line="400" w:lineRule="exact"/>
        <w:ind w:firstLine="480"/>
        <w:rPr>
          <w:rFonts w:eastAsiaTheme="minorEastAsia"/>
          <w:sz w:val="24"/>
        </w:rPr>
      </w:pPr>
      <w:r>
        <w:rPr>
          <w:rFonts w:eastAsiaTheme="minorEastAsia"/>
          <w:color w:val="000000"/>
          <w:sz w:val="24"/>
        </w:rPr>
        <w:t>20.3</w:t>
      </w:r>
      <w:r>
        <w:rPr>
          <w:rFonts w:eastAsiaTheme="minorEastAsia"/>
          <w:sz w:val="24"/>
        </w:rPr>
        <w:t>.2</w:t>
      </w:r>
      <w:r>
        <w:rPr>
          <w:rFonts w:eastAsiaTheme="minorEastAsia"/>
          <w:kern w:val="0"/>
          <w:sz w:val="24"/>
        </w:rPr>
        <w:t>总价金额与按单价汇总金额不一致的，以单价金额计算结果为准，</w:t>
      </w:r>
      <w:r>
        <w:rPr>
          <w:rFonts w:eastAsiaTheme="minorEastAsia"/>
          <w:sz w:val="24"/>
        </w:rPr>
        <w:t>但</w:t>
      </w:r>
      <w:r>
        <w:rPr>
          <w:rFonts w:eastAsiaTheme="minorEastAsia"/>
          <w:kern w:val="0"/>
          <w:sz w:val="24"/>
        </w:rPr>
        <w:t>单价或者单价汇总金额存在数字或者</w:t>
      </w:r>
      <w:r>
        <w:rPr>
          <w:rFonts w:eastAsiaTheme="minorEastAsia"/>
          <w:sz w:val="24"/>
        </w:rPr>
        <w:t>文字错误的，应当先对</w:t>
      </w:r>
      <w:r>
        <w:rPr>
          <w:rFonts w:eastAsiaTheme="minorEastAsia"/>
          <w:kern w:val="0"/>
          <w:sz w:val="24"/>
        </w:rPr>
        <w:t>数字或者</w:t>
      </w:r>
      <w:r>
        <w:rPr>
          <w:rFonts w:eastAsiaTheme="minorEastAsia"/>
          <w:sz w:val="24"/>
        </w:rPr>
        <w:t>文字错误进行澄清、说明或者更正，再行修正。</w:t>
      </w:r>
    </w:p>
    <w:p>
      <w:pPr>
        <w:spacing w:line="400" w:lineRule="exact"/>
        <w:ind w:firstLine="480"/>
        <w:rPr>
          <w:rFonts w:eastAsiaTheme="minorEastAsia"/>
          <w:sz w:val="24"/>
        </w:rPr>
      </w:pPr>
      <w:r>
        <w:rPr>
          <w:rFonts w:eastAsiaTheme="minorEastAsia"/>
          <w:color w:val="000000"/>
          <w:sz w:val="24"/>
        </w:rPr>
        <w:t>20.3</w:t>
      </w:r>
      <w:r>
        <w:rPr>
          <w:rFonts w:eastAsiaTheme="minorEastAsia"/>
          <w:sz w:val="24"/>
        </w:rPr>
        <w:t>.3单价金额小数点</w:t>
      </w:r>
      <w:r>
        <w:rPr>
          <w:rFonts w:eastAsiaTheme="minorEastAsia"/>
          <w:kern w:val="0"/>
          <w:sz w:val="24"/>
        </w:rPr>
        <w:t>或者百分比有明显错位的</w:t>
      </w:r>
      <w:r>
        <w:rPr>
          <w:rFonts w:eastAsiaTheme="minorEastAsia"/>
          <w:sz w:val="24"/>
        </w:rPr>
        <w:t>，以总价为准，修正单价。</w:t>
      </w:r>
    </w:p>
    <w:p>
      <w:pPr>
        <w:ind w:firstLine="480" w:firstLineChars="200"/>
        <w:jc w:val="left"/>
        <w:rPr>
          <w:rFonts w:eastAsiaTheme="minorEastAsia"/>
          <w:kern w:val="0"/>
          <w:sz w:val="24"/>
        </w:rPr>
      </w:pPr>
      <w:r>
        <w:rPr>
          <w:rFonts w:eastAsiaTheme="minorEastAsia"/>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bookmarkEnd w:id="60"/>
    <w:bookmarkEnd w:id="61"/>
    <w:bookmarkEnd w:id="62"/>
    <w:bookmarkEnd w:id="63"/>
    <w:p>
      <w:pPr>
        <w:spacing w:line="400" w:lineRule="exact"/>
        <w:ind w:firstLine="480"/>
        <w:rPr>
          <w:rFonts w:eastAsiaTheme="minorEastAsia"/>
          <w:color w:val="000000"/>
          <w:sz w:val="24"/>
        </w:rPr>
      </w:pPr>
    </w:p>
    <w:p>
      <w:pPr>
        <w:pStyle w:val="3"/>
        <w:keepNext w:val="0"/>
        <w:keepLines w:val="0"/>
        <w:spacing w:line="240" w:lineRule="atLeast"/>
        <w:jc w:val="center"/>
        <w:rPr>
          <w:rFonts w:ascii="Times New Roman" w:hAnsi="Times New Roman" w:eastAsiaTheme="minorEastAsia"/>
          <w:color w:val="000000"/>
        </w:rPr>
      </w:pPr>
      <w:bookmarkStart w:id="64" w:name="_Toc183682368"/>
      <w:bookmarkStart w:id="65" w:name="_Toc183582231"/>
      <w:bookmarkStart w:id="66" w:name="_Toc77400782"/>
      <w:bookmarkStart w:id="67" w:name="_Toc217446056"/>
      <w:bookmarkStart w:id="68" w:name="_Toc89075878"/>
      <w:r>
        <w:rPr>
          <w:rFonts w:ascii="Times New Roman" w:hAnsi="Times New Roman" w:eastAsiaTheme="minorEastAsia"/>
          <w:color w:val="000000"/>
        </w:rPr>
        <w:t>五、评审</w:t>
      </w:r>
    </w:p>
    <w:p>
      <w:pPr>
        <w:pStyle w:val="4"/>
        <w:ind w:firstLine="422" w:firstLineChars="176"/>
        <w:rPr>
          <w:rFonts w:eastAsiaTheme="minorEastAsia"/>
          <w:b w:val="0"/>
          <w:color w:val="000000"/>
          <w:sz w:val="24"/>
          <w:szCs w:val="24"/>
        </w:rPr>
      </w:pPr>
      <w:r>
        <w:rPr>
          <w:rFonts w:eastAsiaTheme="minorEastAsia"/>
          <w:color w:val="000000"/>
          <w:sz w:val="24"/>
          <w:szCs w:val="24"/>
        </w:rPr>
        <w:t>21.</w:t>
      </w:r>
      <w:r>
        <w:rPr>
          <w:rFonts w:eastAsiaTheme="minorEastAsia"/>
          <w:b w:val="0"/>
          <w:color w:val="000000"/>
          <w:sz w:val="24"/>
          <w:szCs w:val="24"/>
        </w:rPr>
        <w:t>磋商小组的组建及其评审工作按照有关法律制度和本文件第九章的规定进行。</w:t>
      </w:r>
    </w:p>
    <w:p>
      <w:pPr>
        <w:pStyle w:val="3"/>
        <w:keepNext w:val="0"/>
        <w:keepLines w:val="0"/>
        <w:spacing w:line="240" w:lineRule="atLeast"/>
        <w:jc w:val="center"/>
        <w:rPr>
          <w:rFonts w:ascii="Times New Roman" w:hAnsi="Times New Roman" w:eastAsiaTheme="minorEastAsia"/>
          <w:color w:val="000000"/>
        </w:rPr>
      </w:pPr>
      <w:r>
        <w:rPr>
          <w:rFonts w:ascii="Times New Roman" w:hAnsi="Times New Roman" w:eastAsiaTheme="minorEastAsia"/>
          <w:color w:val="000000"/>
        </w:rPr>
        <w:t>六、成交事项</w:t>
      </w:r>
    </w:p>
    <w:p>
      <w:pPr>
        <w:pStyle w:val="4"/>
        <w:spacing w:before="156" w:beforeLines="50" w:after="156" w:afterLines="50" w:line="240" w:lineRule="auto"/>
        <w:ind w:firstLine="480" w:firstLineChars="200"/>
        <w:rPr>
          <w:rFonts w:eastAsiaTheme="minorEastAsia"/>
          <w:b w:val="0"/>
          <w:color w:val="000000"/>
          <w:sz w:val="24"/>
          <w:szCs w:val="24"/>
        </w:rPr>
      </w:pPr>
      <w:r>
        <w:rPr>
          <w:rFonts w:eastAsiaTheme="minorEastAsia"/>
          <w:b w:val="0"/>
          <w:color w:val="000000"/>
          <w:sz w:val="24"/>
          <w:szCs w:val="24"/>
        </w:rPr>
        <w:t>22.确定成交供应商</w:t>
      </w:r>
    </w:p>
    <w:p>
      <w:pPr>
        <w:spacing w:line="400" w:lineRule="exact"/>
        <w:ind w:firstLine="470" w:firstLineChars="196"/>
        <w:rPr>
          <w:rFonts w:eastAsiaTheme="minorEastAsia"/>
          <w:color w:val="000000"/>
          <w:sz w:val="24"/>
        </w:rPr>
      </w:pPr>
      <w:r>
        <w:rPr>
          <w:rFonts w:eastAsiaTheme="minorEastAsia"/>
          <w:color w:val="000000"/>
          <w:sz w:val="24"/>
        </w:rPr>
        <w:t>22.1采购人授权磋商小组根据综合评分由高到低排名直接确定成交供应商。</w:t>
      </w:r>
    </w:p>
    <w:p>
      <w:pPr>
        <w:spacing w:line="400" w:lineRule="exact"/>
        <w:ind w:firstLine="470" w:firstLineChars="196"/>
        <w:rPr>
          <w:rFonts w:eastAsiaTheme="minorEastAsia"/>
          <w:color w:val="000000"/>
          <w:sz w:val="24"/>
        </w:rPr>
      </w:pPr>
      <w:r>
        <w:rPr>
          <w:rFonts w:eastAsiaTheme="minorEastAsia"/>
          <w:color w:val="000000"/>
          <w:sz w:val="24"/>
        </w:rPr>
        <w:t>22.2内江师范学院招标工作办公室将磋商结果在内江师范学院官网公告3日，若无异议则按照磋商报告中推荐的成交候选供应商顺序确定成交供应商。</w:t>
      </w:r>
    </w:p>
    <w:p>
      <w:pPr>
        <w:spacing w:line="400" w:lineRule="exact"/>
        <w:ind w:firstLine="470" w:firstLineChars="196"/>
        <w:rPr>
          <w:rFonts w:eastAsiaTheme="minorEastAsia"/>
          <w:color w:val="000000"/>
          <w:sz w:val="24"/>
        </w:rPr>
      </w:pPr>
      <w:r>
        <w:rPr>
          <w:rFonts w:eastAsiaTheme="minorEastAsia"/>
          <w:color w:val="000000"/>
          <w:sz w:val="24"/>
        </w:rPr>
        <w:t>22.3确定成交供应商过程中，发现成交候选供应商有下列情形之一的，应当不予确定其为成交供应商：</w:t>
      </w:r>
    </w:p>
    <w:p>
      <w:pPr>
        <w:spacing w:line="400" w:lineRule="exact"/>
        <w:ind w:firstLine="470" w:firstLineChars="196"/>
        <w:rPr>
          <w:rFonts w:eastAsiaTheme="minorEastAsia"/>
          <w:color w:val="000000"/>
          <w:sz w:val="24"/>
        </w:rPr>
      </w:pPr>
      <w:r>
        <w:rPr>
          <w:rFonts w:eastAsiaTheme="minorEastAsia"/>
          <w:color w:val="000000"/>
          <w:sz w:val="24"/>
        </w:rPr>
        <w:t>（1）发现成交候选供应商存在禁止参加本项目采购活动的违法行为的；</w:t>
      </w:r>
    </w:p>
    <w:p>
      <w:pPr>
        <w:spacing w:line="400" w:lineRule="exact"/>
        <w:ind w:firstLine="470" w:firstLineChars="196"/>
        <w:rPr>
          <w:rFonts w:eastAsiaTheme="minorEastAsia"/>
          <w:color w:val="000000"/>
          <w:sz w:val="24"/>
        </w:rPr>
      </w:pPr>
      <w:r>
        <w:rPr>
          <w:rFonts w:eastAsiaTheme="minorEastAsia"/>
          <w:color w:val="000000"/>
          <w:sz w:val="24"/>
        </w:rPr>
        <w:t>（2）成交候选供应商因不可抗力，不能继续参加政府采购活动；</w:t>
      </w:r>
    </w:p>
    <w:p>
      <w:pPr>
        <w:spacing w:line="400" w:lineRule="exact"/>
        <w:ind w:firstLine="470" w:firstLineChars="196"/>
        <w:rPr>
          <w:rFonts w:eastAsiaTheme="minorEastAsia"/>
          <w:color w:val="000000"/>
          <w:sz w:val="24"/>
        </w:rPr>
      </w:pPr>
      <w:r>
        <w:rPr>
          <w:rFonts w:eastAsiaTheme="minorEastAsia"/>
          <w:color w:val="000000"/>
          <w:sz w:val="24"/>
        </w:rPr>
        <w:t>（3）成交候选供应商无偿赠与或者低于成本价竞争；</w:t>
      </w:r>
    </w:p>
    <w:p>
      <w:pPr>
        <w:spacing w:line="400" w:lineRule="exact"/>
        <w:ind w:firstLine="470" w:firstLineChars="196"/>
        <w:rPr>
          <w:rFonts w:eastAsiaTheme="minorEastAsia"/>
          <w:color w:val="000000"/>
          <w:sz w:val="24"/>
        </w:rPr>
      </w:pPr>
      <w:r>
        <w:rPr>
          <w:rFonts w:eastAsiaTheme="minorEastAsia"/>
          <w:color w:val="000000"/>
          <w:sz w:val="24"/>
        </w:rPr>
        <w:t>（4）成交候选供应商提供虚假材料；</w:t>
      </w:r>
    </w:p>
    <w:p>
      <w:pPr>
        <w:spacing w:line="400" w:lineRule="exact"/>
        <w:ind w:firstLine="470" w:firstLineChars="196"/>
        <w:rPr>
          <w:rFonts w:eastAsiaTheme="minorEastAsia"/>
          <w:color w:val="000000"/>
          <w:sz w:val="24"/>
        </w:rPr>
      </w:pPr>
      <w:r>
        <w:rPr>
          <w:rFonts w:eastAsiaTheme="minorEastAsia"/>
          <w:color w:val="000000"/>
          <w:sz w:val="24"/>
        </w:rPr>
        <w:t>（5）成交候选供应商恶意串通。</w:t>
      </w:r>
    </w:p>
    <w:p>
      <w:pPr>
        <w:spacing w:line="400" w:lineRule="exact"/>
        <w:ind w:firstLine="470" w:firstLineChars="196"/>
        <w:rPr>
          <w:rFonts w:eastAsiaTheme="minorEastAsia"/>
          <w:color w:val="000000"/>
          <w:sz w:val="24"/>
        </w:rPr>
      </w:pPr>
      <w:r>
        <w:rPr>
          <w:rFonts w:eastAsiaTheme="minorEastAsia"/>
          <w:color w:val="000000"/>
          <w:sz w:val="24"/>
        </w:rPr>
        <w:t>成交候选供应商有本条情形之一的，采购人可以确定后一位成交候选供应商为成交供应商，依次类推。无法确定成交供应商的，应当重新组织采购。</w:t>
      </w:r>
    </w:p>
    <w:p>
      <w:pPr>
        <w:pStyle w:val="4"/>
        <w:spacing w:before="156" w:beforeLines="50" w:after="156" w:afterLines="50" w:line="240" w:lineRule="auto"/>
        <w:ind w:firstLine="480" w:firstLineChars="200"/>
        <w:rPr>
          <w:rFonts w:eastAsiaTheme="minorEastAsia"/>
          <w:b w:val="0"/>
          <w:color w:val="000000"/>
          <w:sz w:val="24"/>
          <w:szCs w:val="24"/>
        </w:rPr>
      </w:pPr>
      <w:bookmarkStart w:id="69" w:name="_Hlk522786538"/>
      <w:r>
        <w:rPr>
          <w:rFonts w:eastAsiaTheme="minorEastAsia"/>
          <w:b w:val="0"/>
          <w:color w:val="000000"/>
          <w:sz w:val="24"/>
          <w:szCs w:val="24"/>
        </w:rPr>
        <w:t>23.行贿犯罪档案查询</w:t>
      </w:r>
    </w:p>
    <w:p>
      <w:pPr>
        <w:spacing w:line="276" w:lineRule="auto"/>
        <w:ind w:firstLine="422" w:firstLineChars="176"/>
        <w:rPr>
          <w:rFonts w:eastAsiaTheme="minorEastAsia"/>
          <w:color w:val="000000"/>
          <w:sz w:val="24"/>
        </w:rPr>
      </w:pPr>
      <w:r>
        <w:rPr>
          <w:rFonts w:eastAsiaTheme="minorEastAsia"/>
          <w:color w:val="000000"/>
          <w:sz w:val="24"/>
        </w:rPr>
        <w:t>根据《最高人民检察院关于行贿犯罪档案查询工作的规定》和《关于在政府采购活动中全面开展行贿犯罪档案查询的通知》（川检会[2016]5号）的要求执行。</w:t>
      </w:r>
    </w:p>
    <w:bookmarkEnd w:id="69"/>
    <w:p>
      <w:pPr>
        <w:pStyle w:val="4"/>
        <w:spacing w:before="156" w:beforeLines="50" w:after="156" w:afterLines="50" w:line="240" w:lineRule="auto"/>
        <w:ind w:firstLine="480" w:firstLineChars="200"/>
        <w:rPr>
          <w:rFonts w:eastAsiaTheme="minorEastAsia"/>
          <w:b w:val="0"/>
          <w:color w:val="000000"/>
          <w:sz w:val="24"/>
          <w:szCs w:val="24"/>
        </w:rPr>
      </w:pPr>
      <w:r>
        <w:rPr>
          <w:rFonts w:eastAsiaTheme="minorEastAsia"/>
          <w:b w:val="0"/>
          <w:color w:val="000000"/>
          <w:sz w:val="24"/>
          <w:szCs w:val="24"/>
        </w:rPr>
        <w:t>24.成交结果</w:t>
      </w:r>
    </w:p>
    <w:p>
      <w:pPr>
        <w:spacing w:line="276" w:lineRule="auto"/>
        <w:ind w:firstLine="424" w:firstLineChars="177"/>
        <w:rPr>
          <w:rFonts w:eastAsiaTheme="minorEastAsia"/>
          <w:color w:val="000000"/>
          <w:sz w:val="24"/>
        </w:rPr>
      </w:pPr>
      <w:r>
        <w:rPr>
          <w:rFonts w:eastAsiaTheme="minorEastAsia"/>
          <w:color w:val="000000"/>
          <w:sz w:val="24"/>
        </w:rPr>
        <w:t>24.1确定成交供应商后，内江师范学院招标工作办公室发出成交通知书并发布成交结果公告。</w:t>
      </w:r>
    </w:p>
    <w:p>
      <w:pPr>
        <w:spacing w:line="276" w:lineRule="auto"/>
        <w:ind w:firstLine="424" w:firstLineChars="177"/>
        <w:rPr>
          <w:rFonts w:eastAsiaTheme="minorEastAsia"/>
          <w:bCs/>
          <w:color w:val="000000"/>
          <w:sz w:val="24"/>
        </w:rPr>
      </w:pPr>
      <w:r>
        <w:rPr>
          <w:rFonts w:eastAsiaTheme="minorEastAsia"/>
          <w:bCs/>
          <w:color w:val="000000"/>
          <w:sz w:val="24"/>
        </w:rPr>
        <w:t>24.2成交供应商应当及时领取成交通知书。</w:t>
      </w:r>
    </w:p>
    <w:p>
      <w:pPr>
        <w:spacing w:line="276" w:lineRule="auto"/>
        <w:ind w:firstLine="424" w:firstLineChars="177"/>
        <w:rPr>
          <w:rFonts w:eastAsiaTheme="minorEastAsia"/>
          <w:bCs/>
          <w:color w:val="000000"/>
          <w:sz w:val="24"/>
        </w:rPr>
      </w:pPr>
      <w:r>
        <w:rPr>
          <w:rFonts w:eastAsiaTheme="minorEastAsia"/>
          <w:bCs/>
          <w:color w:val="000000"/>
          <w:sz w:val="24"/>
        </w:rPr>
        <w:t>24.3成交供应商不能及时领取成交通知书，采购人或者采购代理机应当通过邮寄、快递等方式将项目成交通知书送达成交供应商。</w:t>
      </w:r>
    </w:p>
    <w:p>
      <w:pPr>
        <w:pStyle w:val="4"/>
        <w:spacing w:before="156" w:beforeLines="50" w:after="156" w:afterLines="50" w:line="240" w:lineRule="auto"/>
        <w:ind w:firstLine="480" w:firstLineChars="200"/>
        <w:rPr>
          <w:rFonts w:eastAsiaTheme="minorEastAsia"/>
          <w:b w:val="0"/>
          <w:color w:val="000000"/>
          <w:sz w:val="24"/>
          <w:szCs w:val="24"/>
        </w:rPr>
      </w:pPr>
      <w:r>
        <w:rPr>
          <w:rFonts w:eastAsiaTheme="minorEastAsia"/>
          <w:b w:val="0"/>
          <w:color w:val="000000"/>
          <w:sz w:val="24"/>
          <w:szCs w:val="24"/>
        </w:rPr>
        <w:t>25.成交通知书</w:t>
      </w:r>
    </w:p>
    <w:p>
      <w:pPr>
        <w:spacing w:line="400" w:lineRule="exact"/>
        <w:ind w:firstLine="470" w:firstLineChars="196"/>
        <w:rPr>
          <w:rFonts w:eastAsiaTheme="minorEastAsia"/>
          <w:color w:val="000000"/>
          <w:sz w:val="24"/>
        </w:rPr>
      </w:pPr>
      <w:r>
        <w:rPr>
          <w:rFonts w:eastAsiaTheme="minorEastAsia"/>
          <w:color w:val="000000"/>
          <w:sz w:val="24"/>
        </w:rPr>
        <w:t>25.1成交通知书为签订合同的依据之一，是合同的有效组成部分。</w:t>
      </w:r>
    </w:p>
    <w:p>
      <w:pPr>
        <w:spacing w:line="400" w:lineRule="exact"/>
        <w:ind w:firstLine="470" w:firstLineChars="196"/>
        <w:rPr>
          <w:rFonts w:eastAsiaTheme="minorEastAsia"/>
          <w:color w:val="000000"/>
          <w:sz w:val="24"/>
        </w:rPr>
      </w:pPr>
      <w:r>
        <w:rPr>
          <w:rFonts w:eastAsiaTheme="minorEastAsia"/>
          <w:color w:val="000000"/>
          <w:sz w:val="24"/>
        </w:rPr>
        <w:t>25.2成交通知书对采购人和成交供应商均具有法律效力。成交通知书发出后，采购人无正当理由改变成交结果，或者成交供应商无正当理由放弃成交的，将承担相应的法律责任。</w:t>
      </w:r>
    </w:p>
    <w:p>
      <w:pPr>
        <w:spacing w:line="400" w:lineRule="exact"/>
        <w:ind w:firstLine="470" w:firstLineChars="196"/>
        <w:rPr>
          <w:rFonts w:eastAsiaTheme="minorEastAsia"/>
          <w:color w:val="000000"/>
          <w:sz w:val="24"/>
        </w:rPr>
      </w:pPr>
      <w:r>
        <w:rPr>
          <w:rFonts w:eastAsiaTheme="minorEastAsia"/>
          <w:color w:val="000000"/>
          <w:sz w:val="24"/>
        </w:rPr>
        <w:t>25.3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p>
    <w:p>
      <w:pPr>
        <w:pStyle w:val="3"/>
        <w:keepNext w:val="0"/>
        <w:keepLines w:val="0"/>
        <w:spacing w:line="240" w:lineRule="atLeast"/>
        <w:jc w:val="center"/>
        <w:rPr>
          <w:rFonts w:ascii="Times New Roman" w:hAnsi="Times New Roman" w:eastAsiaTheme="minorEastAsia"/>
          <w:color w:val="000000"/>
        </w:rPr>
      </w:pPr>
      <w:r>
        <w:rPr>
          <w:rFonts w:ascii="Times New Roman" w:hAnsi="Times New Roman" w:eastAsiaTheme="minorEastAsia"/>
          <w:color w:val="000000"/>
        </w:rPr>
        <w:t>七、合同事项</w:t>
      </w:r>
    </w:p>
    <w:p>
      <w:pPr>
        <w:pStyle w:val="4"/>
        <w:spacing w:before="156" w:beforeLines="50" w:after="156" w:afterLines="50" w:line="240" w:lineRule="auto"/>
        <w:ind w:firstLine="480" w:firstLineChars="200"/>
        <w:rPr>
          <w:rFonts w:eastAsiaTheme="minorEastAsia"/>
          <w:b w:val="0"/>
          <w:color w:val="000000"/>
          <w:sz w:val="24"/>
          <w:szCs w:val="24"/>
        </w:rPr>
      </w:pPr>
      <w:bookmarkStart w:id="70" w:name="_Toc101250646"/>
      <w:bookmarkStart w:id="71" w:name="_Toc101174151"/>
      <w:bookmarkStart w:id="72" w:name="_Toc209847069"/>
      <w:bookmarkStart w:id="73" w:name="_Toc101338364"/>
      <w:bookmarkStart w:id="74" w:name="_Toc430773927"/>
      <w:r>
        <w:rPr>
          <w:rFonts w:eastAsiaTheme="minorEastAsia"/>
          <w:b w:val="0"/>
          <w:color w:val="000000"/>
          <w:sz w:val="24"/>
          <w:szCs w:val="24"/>
        </w:rPr>
        <w:t>26.签订合同</w:t>
      </w:r>
      <w:bookmarkEnd w:id="70"/>
      <w:bookmarkEnd w:id="71"/>
      <w:bookmarkEnd w:id="72"/>
      <w:bookmarkEnd w:id="73"/>
      <w:bookmarkEnd w:id="74"/>
    </w:p>
    <w:p>
      <w:pPr>
        <w:spacing w:line="400" w:lineRule="exact"/>
        <w:ind w:firstLine="480" w:firstLineChars="200"/>
        <w:rPr>
          <w:rFonts w:eastAsiaTheme="minorEastAsia"/>
          <w:color w:val="000000"/>
          <w:sz w:val="24"/>
        </w:rPr>
      </w:pPr>
      <w:r>
        <w:rPr>
          <w:rFonts w:eastAsiaTheme="minorEastAsia"/>
          <w:color w:val="000000"/>
          <w:sz w:val="24"/>
        </w:rPr>
        <w:t>26.1成交供应商应在成交通知书发出之日起三十日内与采购人签订采购合同。由于成交供应商的原因逾期未与采购人签订采购合同的，将视为放弃成交，取消其成交资格并将按相关规定进行处理。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eastAsiaTheme="minorEastAsia"/>
          <w:color w:val="000000"/>
          <w:sz w:val="24"/>
        </w:rPr>
      </w:pPr>
      <w:r>
        <w:rPr>
          <w:rFonts w:eastAsiaTheme="minorEastAsia"/>
          <w:color w:val="000000"/>
          <w:sz w:val="24"/>
        </w:rPr>
        <w:t>26.2磋商文件、成交供应商的响应文件及双方确认的澄清文件等，均为有法律约束力的合同组成部分。</w:t>
      </w:r>
    </w:p>
    <w:p>
      <w:pPr>
        <w:spacing w:line="400" w:lineRule="exact"/>
        <w:ind w:firstLine="480" w:firstLineChars="200"/>
        <w:rPr>
          <w:rFonts w:eastAsiaTheme="minorEastAsia"/>
          <w:color w:val="000000"/>
          <w:sz w:val="24"/>
        </w:rPr>
      </w:pPr>
      <w:r>
        <w:rPr>
          <w:rFonts w:eastAsiaTheme="minorEastAsia"/>
          <w:color w:val="000000"/>
          <w:sz w:val="24"/>
        </w:rPr>
        <w:t>26.3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400" w:lineRule="exact"/>
        <w:ind w:firstLine="480" w:firstLineChars="200"/>
        <w:rPr>
          <w:rFonts w:eastAsiaTheme="minorEastAsia"/>
          <w:color w:val="000000"/>
          <w:sz w:val="24"/>
        </w:rPr>
      </w:pPr>
      <w:r>
        <w:rPr>
          <w:rFonts w:eastAsiaTheme="minorEastAsia"/>
          <w:color w:val="000000"/>
          <w:sz w:val="24"/>
        </w:rPr>
        <w:t>26.4成交供应商因不可抗力原因不能履行采购合同或放弃成交的，采购人可以与排在成交供应商之后第一位的成交候选人签订采购合同，以此类推。</w:t>
      </w:r>
    </w:p>
    <w:p>
      <w:pPr>
        <w:spacing w:line="400" w:lineRule="exact"/>
        <w:ind w:firstLine="480" w:firstLineChars="200"/>
        <w:rPr>
          <w:rFonts w:eastAsiaTheme="minorEastAsia"/>
          <w:color w:val="000000"/>
          <w:sz w:val="24"/>
        </w:rPr>
      </w:pPr>
      <w:r>
        <w:rPr>
          <w:rFonts w:eastAsiaTheme="minorEastAsia"/>
          <w:color w:val="000000"/>
          <w:sz w:val="24"/>
        </w:rPr>
        <w:t>26.5竞争性磋商文件、成交供应商提交的响应文件、磋商中的最后报价、成交供应商承诺书、成交通知书等均称为有法律约束力的合同组成内容。</w:t>
      </w:r>
    </w:p>
    <w:p>
      <w:pPr>
        <w:pStyle w:val="4"/>
        <w:spacing w:before="156" w:beforeLines="50" w:after="156" w:afterLines="50" w:line="240" w:lineRule="auto"/>
        <w:ind w:firstLine="480" w:firstLineChars="200"/>
        <w:rPr>
          <w:rFonts w:eastAsiaTheme="minorEastAsia"/>
          <w:b w:val="0"/>
          <w:color w:val="000000"/>
          <w:sz w:val="24"/>
          <w:szCs w:val="24"/>
        </w:rPr>
      </w:pPr>
      <w:r>
        <w:rPr>
          <w:rFonts w:eastAsiaTheme="minorEastAsia"/>
          <w:b w:val="0"/>
          <w:color w:val="000000"/>
          <w:sz w:val="24"/>
          <w:szCs w:val="24"/>
        </w:rPr>
        <w:t>27.补充合同</w:t>
      </w:r>
    </w:p>
    <w:p>
      <w:pPr>
        <w:spacing w:line="400" w:lineRule="exact"/>
        <w:ind w:firstLine="480" w:firstLineChars="200"/>
        <w:rPr>
          <w:rFonts w:eastAsiaTheme="minorEastAsia"/>
          <w:color w:val="000000"/>
          <w:sz w:val="24"/>
        </w:rPr>
      </w:pPr>
      <w:r>
        <w:rPr>
          <w:rFonts w:eastAsiaTheme="minorEastAsia"/>
          <w:color w:val="000000"/>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合同履行过程中，不得在原合同履行结束后，且采购货物、工程和服务的名称、价格、履约方式、验收标准等必须与原合同一致。</w:t>
      </w:r>
    </w:p>
    <w:p>
      <w:pPr>
        <w:pStyle w:val="4"/>
        <w:spacing w:before="156" w:beforeLines="50" w:after="156" w:afterLines="50" w:line="240" w:lineRule="auto"/>
        <w:ind w:firstLine="480" w:firstLineChars="200"/>
        <w:rPr>
          <w:rFonts w:eastAsiaTheme="minorEastAsia"/>
          <w:b w:val="0"/>
          <w:color w:val="000000"/>
          <w:sz w:val="24"/>
          <w:szCs w:val="24"/>
        </w:rPr>
      </w:pPr>
      <w:r>
        <w:rPr>
          <w:rFonts w:eastAsiaTheme="minorEastAsia"/>
          <w:b w:val="0"/>
          <w:color w:val="000000"/>
          <w:sz w:val="24"/>
          <w:szCs w:val="24"/>
        </w:rPr>
        <w:t>28.履约保证金（实质性要求）</w:t>
      </w:r>
    </w:p>
    <w:p>
      <w:pPr>
        <w:spacing w:line="400" w:lineRule="exact"/>
        <w:ind w:firstLine="480" w:firstLineChars="200"/>
        <w:rPr>
          <w:rFonts w:eastAsiaTheme="minorEastAsia"/>
          <w:sz w:val="24"/>
        </w:rPr>
      </w:pPr>
      <w:r>
        <w:rPr>
          <w:rFonts w:eastAsiaTheme="minorEastAsia"/>
          <w:sz w:val="24"/>
        </w:rPr>
        <w:t>28.1成交供应商应在合同签订之前交纳采购文件规定数额的履约保证金。</w:t>
      </w:r>
    </w:p>
    <w:p>
      <w:pPr>
        <w:spacing w:line="400" w:lineRule="exact"/>
        <w:ind w:firstLine="480" w:firstLineChars="200"/>
        <w:rPr>
          <w:rFonts w:eastAsiaTheme="minorEastAsia"/>
          <w:sz w:val="24"/>
        </w:rPr>
      </w:pPr>
      <w:r>
        <w:rPr>
          <w:rFonts w:eastAsiaTheme="minorEastAsia"/>
          <w:sz w:val="24"/>
        </w:rPr>
        <w:t>28.2如果成交供应商在规定的合同签订时间内，没有按照采购文件的规定交纳履约保证金，且又无正当理由的，将视为放弃成交。</w:t>
      </w:r>
    </w:p>
    <w:p>
      <w:pPr>
        <w:pStyle w:val="4"/>
        <w:spacing w:before="156" w:beforeLines="50" w:after="156" w:afterLines="50" w:line="240" w:lineRule="auto"/>
        <w:ind w:firstLine="480" w:firstLineChars="200"/>
        <w:rPr>
          <w:rFonts w:eastAsiaTheme="minorEastAsia"/>
          <w:b w:val="0"/>
          <w:color w:val="000000"/>
          <w:sz w:val="24"/>
          <w:szCs w:val="24"/>
        </w:rPr>
      </w:pPr>
      <w:r>
        <w:rPr>
          <w:rFonts w:eastAsiaTheme="minorEastAsia"/>
          <w:b w:val="0"/>
          <w:color w:val="000000"/>
          <w:sz w:val="24"/>
          <w:szCs w:val="24"/>
        </w:rPr>
        <w:t>29.履行合同</w:t>
      </w:r>
    </w:p>
    <w:p>
      <w:pPr>
        <w:spacing w:line="400" w:lineRule="exact"/>
        <w:ind w:firstLine="480" w:firstLineChars="200"/>
        <w:rPr>
          <w:rFonts w:eastAsiaTheme="minorEastAsia"/>
          <w:color w:val="000000"/>
          <w:sz w:val="24"/>
        </w:rPr>
      </w:pPr>
      <w:r>
        <w:rPr>
          <w:rFonts w:eastAsiaTheme="minorEastAsia"/>
          <w:color w:val="000000"/>
          <w:sz w:val="24"/>
        </w:rPr>
        <w:t>29.1成交供应商与采购人签订合同后，合同双方应严格执行合同条款，履行合同规定的义务，保证合同的顺利完成。</w:t>
      </w:r>
    </w:p>
    <w:p>
      <w:pPr>
        <w:spacing w:line="400" w:lineRule="exact"/>
        <w:ind w:firstLine="480" w:firstLineChars="200"/>
        <w:rPr>
          <w:rFonts w:eastAsiaTheme="minorEastAsia"/>
          <w:color w:val="000000"/>
          <w:sz w:val="24"/>
        </w:rPr>
      </w:pPr>
      <w:r>
        <w:rPr>
          <w:rFonts w:eastAsiaTheme="minorEastAsia"/>
          <w:color w:val="000000"/>
          <w:sz w:val="24"/>
        </w:rPr>
        <w:t>29.2在合同履行过程中，如发生合同纠纷，合同双方应按照《合同法》的有关规定进行处理。</w:t>
      </w:r>
    </w:p>
    <w:p>
      <w:pPr>
        <w:pStyle w:val="4"/>
        <w:spacing w:before="156" w:beforeLines="50" w:after="156" w:afterLines="50" w:line="240" w:lineRule="auto"/>
        <w:ind w:firstLine="480" w:firstLineChars="200"/>
        <w:rPr>
          <w:rFonts w:eastAsiaTheme="minorEastAsia"/>
          <w:b w:val="0"/>
          <w:color w:val="000000"/>
          <w:sz w:val="24"/>
          <w:szCs w:val="24"/>
        </w:rPr>
      </w:pPr>
      <w:r>
        <w:rPr>
          <w:rFonts w:eastAsiaTheme="minorEastAsia"/>
          <w:b w:val="0"/>
          <w:color w:val="000000"/>
          <w:sz w:val="24"/>
          <w:szCs w:val="24"/>
        </w:rPr>
        <w:t>30.验收</w:t>
      </w:r>
    </w:p>
    <w:p>
      <w:pPr>
        <w:spacing w:line="400" w:lineRule="exact"/>
        <w:ind w:firstLine="480" w:firstLineChars="200"/>
        <w:rPr>
          <w:rFonts w:eastAsiaTheme="minorEastAsia"/>
          <w:color w:val="000000"/>
          <w:sz w:val="24"/>
        </w:rPr>
      </w:pPr>
      <w:r>
        <w:rPr>
          <w:rFonts w:eastAsiaTheme="minorEastAsia"/>
          <w:color w:val="000000"/>
          <w:sz w:val="24"/>
        </w:rPr>
        <w:t>30.1本项目将严格按照政府采购相关法律法规以及《四川省政府采购项目需求论证和履约验收管理办法》（川财采〔2015〕32号）的要求进行验收。</w:t>
      </w:r>
    </w:p>
    <w:p>
      <w:pPr>
        <w:spacing w:line="400" w:lineRule="exact"/>
        <w:ind w:firstLine="480" w:firstLineChars="200"/>
        <w:rPr>
          <w:rFonts w:eastAsiaTheme="minorEastAsia"/>
          <w:sz w:val="24"/>
        </w:rPr>
      </w:pPr>
      <w:r>
        <w:rPr>
          <w:rFonts w:eastAsiaTheme="minorEastAsia"/>
          <w:sz w:val="24"/>
        </w:rPr>
        <w:t>30.2验收结果合格的，成交供应商凭缴纳保证金凭条到学院计划财务处办理履约保证金的退付手续；验收结果不合格的，履约保证金将不予退还，也将不予支付采购资金，还可能会报本项目同级财政部门按照政府采购法律法规及《四川省政府采购当事人诚信管理办法》（川财采〔2015〕33号）等有关规定给予行政处罚或者以失信行为记入诚信档案。</w:t>
      </w:r>
    </w:p>
    <w:p>
      <w:pPr>
        <w:pStyle w:val="4"/>
        <w:spacing w:before="156" w:beforeLines="50" w:after="156" w:afterLines="50" w:line="240" w:lineRule="auto"/>
        <w:ind w:firstLine="480" w:firstLineChars="200"/>
        <w:rPr>
          <w:rFonts w:eastAsiaTheme="minorEastAsia"/>
          <w:b w:val="0"/>
          <w:color w:val="000000"/>
          <w:sz w:val="24"/>
          <w:szCs w:val="24"/>
        </w:rPr>
      </w:pPr>
      <w:r>
        <w:rPr>
          <w:rFonts w:eastAsiaTheme="minorEastAsia"/>
          <w:b w:val="0"/>
          <w:color w:val="000000"/>
          <w:sz w:val="24"/>
          <w:szCs w:val="24"/>
        </w:rPr>
        <w:t>31.资金支付</w:t>
      </w:r>
    </w:p>
    <w:p>
      <w:pPr>
        <w:spacing w:line="400" w:lineRule="exact"/>
        <w:ind w:firstLine="480" w:firstLineChars="200"/>
        <w:rPr>
          <w:rFonts w:eastAsiaTheme="minorEastAsia"/>
          <w:color w:val="FF0000"/>
          <w:sz w:val="24"/>
        </w:rPr>
      </w:pPr>
      <w:r>
        <w:rPr>
          <w:rFonts w:eastAsiaTheme="minorEastAsia"/>
          <w:sz w:val="24"/>
        </w:rPr>
        <w:t>采购人将按照合同规定，及时向成交供应商支付采购资金。本项目采购资金采取直接支付方式。</w:t>
      </w:r>
    </w:p>
    <w:p>
      <w:pPr>
        <w:pStyle w:val="3"/>
        <w:keepNext w:val="0"/>
        <w:keepLines w:val="0"/>
        <w:spacing w:line="240" w:lineRule="atLeast"/>
        <w:jc w:val="center"/>
        <w:rPr>
          <w:rFonts w:ascii="Times New Roman" w:hAnsi="Times New Roman" w:eastAsiaTheme="minorEastAsia"/>
          <w:color w:val="000000"/>
        </w:rPr>
      </w:pPr>
      <w:r>
        <w:rPr>
          <w:rFonts w:ascii="Times New Roman" w:hAnsi="Times New Roman" w:eastAsiaTheme="minorEastAsia"/>
          <w:color w:val="000000"/>
        </w:rPr>
        <w:t>八、磋商纪律要求</w:t>
      </w:r>
    </w:p>
    <w:p>
      <w:pPr>
        <w:pStyle w:val="4"/>
        <w:spacing w:before="156" w:beforeLines="50" w:after="156" w:afterLines="50" w:line="240" w:lineRule="auto"/>
        <w:ind w:firstLine="480" w:firstLineChars="200"/>
        <w:rPr>
          <w:rFonts w:eastAsiaTheme="minorEastAsia"/>
          <w:b w:val="0"/>
          <w:color w:val="000000"/>
          <w:sz w:val="24"/>
          <w:szCs w:val="24"/>
        </w:rPr>
      </w:pPr>
      <w:r>
        <w:rPr>
          <w:rFonts w:eastAsiaTheme="minorEastAsia"/>
          <w:b w:val="0"/>
          <w:color w:val="000000"/>
          <w:sz w:val="24"/>
          <w:szCs w:val="24"/>
        </w:rPr>
        <w:t>37.供应商不得具有的情形</w:t>
      </w:r>
    </w:p>
    <w:p>
      <w:pPr>
        <w:tabs>
          <w:tab w:val="left" w:pos="851"/>
        </w:tabs>
        <w:spacing w:line="360" w:lineRule="auto"/>
        <w:ind w:firstLine="480" w:firstLineChars="200"/>
        <w:rPr>
          <w:rFonts w:eastAsiaTheme="minorEastAsia"/>
          <w:color w:val="000000"/>
          <w:sz w:val="24"/>
        </w:rPr>
      </w:pPr>
      <w:r>
        <w:rPr>
          <w:rFonts w:eastAsiaTheme="minorEastAsia"/>
          <w:color w:val="000000"/>
          <w:sz w:val="24"/>
        </w:rPr>
        <w:t>供应商参加本项目磋商不得有下列情形：</w:t>
      </w:r>
    </w:p>
    <w:p>
      <w:pPr>
        <w:tabs>
          <w:tab w:val="left" w:pos="851"/>
        </w:tabs>
        <w:spacing w:line="360" w:lineRule="auto"/>
        <w:ind w:firstLine="480" w:firstLineChars="200"/>
        <w:rPr>
          <w:rFonts w:eastAsiaTheme="minorEastAsia"/>
          <w:color w:val="000000"/>
          <w:sz w:val="24"/>
        </w:rPr>
      </w:pPr>
      <w:r>
        <w:rPr>
          <w:rFonts w:eastAsiaTheme="minorEastAsia"/>
          <w:color w:val="000000"/>
          <w:sz w:val="24"/>
        </w:rPr>
        <w:t>（1）提供虚假材料谋取成交；</w:t>
      </w:r>
    </w:p>
    <w:p>
      <w:pPr>
        <w:tabs>
          <w:tab w:val="left" w:pos="851"/>
        </w:tabs>
        <w:spacing w:line="360" w:lineRule="auto"/>
        <w:ind w:firstLine="480" w:firstLineChars="200"/>
        <w:rPr>
          <w:rFonts w:eastAsiaTheme="minorEastAsia"/>
          <w:color w:val="000000"/>
          <w:sz w:val="24"/>
        </w:rPr>
      </w:pPr>
      <w:r>
        <w:rPr>
          <w:rFonts w:eastAsiaTheme="minorEastAsia"/>
          <w:color w:val="000000"/>
          <w:sz w:val="24"/>
        </w:rPr>
        <w:t>（2）采取不正当手段诋毁、排挤其他供应商；</w:t>
      </w:r>
    </w:p>
    <w:p>
      <w:pPr>
        <w:tabs>
          <w:tab w:val="left" w:pos="851"/>
        </w:tabs>
        <w:spacing w:line="360" w:lineRule="auto"/>
        <w:ind w:firstLine="480" w:firstLineChars="200"/>
        <w:rPr>
          <w:rFonts w:eastAsiaTheme="minorEastAsia"/>
          <w:color w:val="000000"/>
          <w:sz w:val="24"/>
        </w:rPr>
      </w:pPr>
      <w:r>
        <w:rPr>
          <w:rFonts w:eastAsiaTheme="minorEastAsia"/>
          <w:color w:val="000000"/>
          <w:sz w:val="24"/>
        </w:rPr>
        <w:t>（3）与采购人、或其他供应商恶意串通；</w:t>
      </w:r>
    </w:p>
    <w:p>
      <w:pPr>
        <w:tabs>
          <w:tab w:val="left" w:pos="851"/>
        </w:tabs>
        <w:spacing w:line="360" w:lineRule="auto"/>
        <w:ind w:firstLine="480" w:firstLineChars="200"/>
        <w:rPr>
          <w:rFonts w:eastAsiaTheme="minorEastAsia"/>
          <w:color w:val="000000"/>
          <w:sz w:val="24"/>
        </w:rPr>
      </w:pPr>
      <w:r>
        <w:rPr>
          <w:rFonts w:eastAsiaTheme="minorEastAsia"/>
          <w:color w:val="000000"/>
          <w:sz w:val="24"/>
        </w:rPr>
        <w:t>（4）向采购人、磋商小组成员行贿或者提供其他不正当利益；</w:t>
      </w:r>
    </w:p>
    <w:p>
      <w:pPr>
        <w:tabs>
          <w:tab w:val="left" w:pos="851"/>
        </w:tabs>
        <w:spacing w:line="360" w:lineRule="auto"/>
        <w:ind w:firstLine="480" w:firstLineChars="200"/>
        <w:rPr>
          <w:rFonts w:eastAsiaTheme="minorEastAsia"/>
          <w:color w:val="000000"/>
          <w:sz w:val="24"/>
        </w:rPr>
      </w:pPr>
      <w:r>
        <w:rPr>
          <w:rFonts w:eastAsiaTheme="minorEastAsia"/>
          <w:color w:val="000000"/>
          <w:sz w:val="24"/>
        </w:rPr>
        <w:t>（5）在磋商过程中与采购人进行协商；</w:t>
      </w:r>
    </w:p>
    <w:p>
      <w:pPr>
        <w:tabs>
          <w:tab w:val="left" w:pos="851"/>
        </w:tabs>
        <w:spacing w:line="360" w:lineRule="auto"/>
        <w:ind w:firstLine="480" w:firstLineChars="200"/>
        <w:rPr>
          <w:rFonts w:eastAsiaTheme="minorEastAsia"/>
          <w:color w:val="000000"/>
          <w:sz w:val="24"/>
        </w:rPr>
      </w:pPr>
      <w:r>
        <w:rPr>
          <w:rFonts w:eastAsiaTheme="minorEastAsia"/>
          <w:color w:val="000000"/>
          <w:sz w:val="24"/>
        </w:rPr>
        <w:t>（6）成交后无正当理由拒不与采购人签订政府采购合同；</w:t>
      </w:r>
    </w:p>
    <w:p>
      <w:pPr>
        <w:tabs>
          <w:tab w:val="left" w:pos="851"/>
        </w:tabs>
        <w:spacing w:line="360" w:lineRule="auto"/>
        <w:ind w:firstLine="480" w:firstLineChars="200"/>
        <w:rPr>
          <w:rFonts w:eastAsiaTheme="minorEastAsia"/>
          <w:color w:val="000000"/>
          <w:sz w:val="24"/>
        </w:rPr>
      </w:pPr>
      <w:r>
        <w:rPr>
          <w:rFonts w:eastAsiaTheme="minorEastAsia"/>
          <w:color w:val="000000"/>
          <w:sz w:val="24"/>
        </w:rPr>
        <w:t>（7）未按照磋商文件确定的事项签订政府采购合同；</w:t>
      </w:r>
    </w:p>
    <w:p>
      <w:pPr>
        <w:tabs>
          <w:tab w:val="left" w:pos="851"/>
        </w:tabs>
        <w:spacing w:line="360" w:lineRule="auto"/>
        <w:ind w:firstLine="480" w:firstLineChars="200"/>
        <w:rPr>
          <w:rFonts w:eastAsiaTheme="minorEastAsia"/>
          <w:color w:val="000000"/>
          <w:sz w:val="24"/>
        </w:rPr>
      </w:pPr>
      <w:r>
        <w:rPr>
          <w:rFonts w:eastAsiaTheme="minorEastAsia"/>
          <w:color w:val="000000"/>
          <w:sz w:val="24"/>
        </w:rPr>
        <w:t>（8）将政府采购合同转包或者违规分包；</w:t>
      </w:r>
    </w:p>
    <w:p>
      <w:pPr>
        <w:tabs>
          <w:tab w:val="left" w:pos="851"/>
        </w:tabs>
        <w:spacing w:line="360" w:lineRule="auto"/>
        <w:ind w:firstLine="480" w:firstLineChars="200"/>
        <w:rPr>
          <w:rFonts w:eastAsiaTheme="minorEastAsia"/>
          <w:color w:val="000000"/>
          <w:sz w:val="24"/>
        </w:rPr>
      </w:pPr>
      <w:r>
        <w:rPr>
          <w:rFonts w:eastAsiaTheme="minorEastAsia"/>
          <w:color w:val="000000"/>
          <w:sz w:val="24"/>
        </w:rPr>
        <w:t>（9）提供假冒伪劣产品；</w:t>
      </w:r>
    </w:p>
    <w:p>
      <w:pPr>
        <w:tabs>
          <w:tab w:val="left" w:pos="851"/>
        </w:tabs>
        <w:spacing w:line="360" w:lineRule="auto"/>
        <w:ind w:firstLine="480" w:firstLineChars="200"/>
        <w:rPr>
          <w:rFonts w:eastAsiaTheme="minorEastAsia"/>
          <w:color w:val="000000"/>
          <w:sz w:val="24"/>
        </w:rPr>
      </w:pPr>
      <w:r>
        <w:rPr>
          <w:rFonts w:eastAsiaTheme="minorEastAsia"/>
          <w:color w:val="000000"/>
          <w:sz w:val="24"/>
        </w:rPr>
        <w:t>（10）擅自变更、中止或者终止政府采购合同；</w:t>
      </w:r>
    </w:p>
    <w:p>
      <w:pPr>
        <w:tabs>
          <w:tab w:val="left" w:pos="851"/>
        </w:tabs>
        <w:spacing w:line="360" w:lineRule="auto"/>
        <w:ind w:firstLine="480" w:firstLineChars="200"/>
        <w:rPr>
          <w:rFonts w:eastAsiaTheme="minorEastAsia"/>
          <w:color w:val="000000"/>
          <w:sz w:val="24"/>
        </w:rPr>
      </w:pPr>
      <w:r>
        <w:rPr>
          <w:rFonts w:eastAsiaTheme="minorEastAsia"/>
          <w:color w:val="000000"/>
          <w:sz w:val="24"/>
        </w:rPr>
        <w:t>（11）拒绝有关部门的监督检查或者向监督检查部门提供虚假情况；</w:t>
      </w:r>
    </w:p>
    <w:p>
      <w:pPr>
        <w:tabs>
          <w:tab w:val="left" w:pos="851"/>
        </w:tabs>
        <w:spacing w:line="360" w:lineRule="auto"/>
        <w:ind w:firstLine="480" w:firstLineChars="200"/>
        <w:rPr>
          <w:rFonts w:eastAsiaTheme="minorEastAsia"/>
          <w:color w:val="000000"/>
          <w:sz w:val="24"/>
        </w:rPr>
      </w:pPr>
      <w:r>
        <w:rPr>
          <w:rFonts w:eastAsiaTheme="minorEastAsia"/>
          <w:color w:val="000000"/>
          <w:sz w:val="24"/>
        </w:rPr>
        <w:t>（12）法律法规规定的其他情形。</w:t>
      </w:r>
    </w:p>
    <w:p>
      <w:pPr>
        <w:tabs>
          <w:tab w:val="left" w:pos="851"/>
        </w:tabs>
        <w:spacing w:line="360" w:lineRule="auto"/>
        <w:ind w:firstLine="480" w:firstLineChars="200"/>
        <w:rPr>
          <w:rFonts w:eastAsiaTheme="minorEastAsia"/>
          <w:color w:val="000000"/>
          <w:sz w:val="24"/>
        </w:rPr>
      </w:pPr>
      <w:r>
        <w:rPr>
          <w:rFonts w:eastAsiaTheme="minorEastAsia"/>
          <w:color w:val="000000"/>
          <w:sz w:val="24"/>
        </w:rPr>
        <w:t>供应商有上述情形的，按照规定追究法律责任，具备（1）-（10）条情形之一的，同时将取消被确认为成交供应商的资格或者认定成交无效。</w:t>
      </w:r>
    </w:p>
    <w:p>
      <w:pPr>
        <w:pStyle w:val="3"/>
        <w:keepNext w:val="0"/>
        <w:keepLines w:val="0"/>
        <w:spacing w:line="240" w:lineRule="atLeast"/>
        <w:jc w:val="center"/>
        <w:rPr>
          <w:rFonts w:ascii="Times New Roman" w:hAnsi="Times New Roman" w:eastAsiaTheme="minorEastAsia"/>
          <w:color w:val="000000"/>
        </w:rPr>
      </w:pPr>
      <w:r>
        <w:rPr>
          <w:rFonts w:ascii="Times New Roman" w:hAnsi="Times New Roman" w:eastAsiaTheme="minorEastAsia"/>
          <w:color w:val="000000"/>
        </w:rPr>
        <w:t>九、其他</w:t>
      </w:r>
    </w:p>
    <w:p>
      <w:pPr>
        <w:spacing w:line="360" w:lineRule="auto"/>
        <w:ind w:firstLine="480" w:firstLineChars="200"/>
        <w:rPr>
          <w:rFonts w:eastAsiaTheme="minorEastAsia"/>
          <w:color w:val="000000"/>
          <w:sz w:val="24"/>
        </w:rPr>
      </w:pPr>
      <w:r>
        <w:rPr>
          <w:rFonts w:eastAsiaTheme="minorEastAsia"/>
          <w:color w:val="000000"/>
          <w:sz w:val="24"/>
        </w:rPr>
        <w:t>38.</w:t>
      </w:r>
      <w:r>
        <w:rPr>
          <w:rFonts w:eastAsiaTheme="minorEastAsia"/>
          <w:b/>
          <w:color w:val="000000"/>
          <w:sz w:val="24"/>
        </w:rPr>
        <w:t>（实质性要求）</w:t>
      </w:r>
      <w:r>
        <w:rPr>
          <w:rFonts w:eastAsiaTheme="minorEastAsia"/>
          <w:color w:val="000000"/>
          <w:sz w:val="24"/>
        </w:rPr>
        <w:t>在本次递交磋商文件之前一周年内，供应商本次磋商中对同一品牌同一型号的产品报价与其在中国境内其他地方的最低报价相比不得高于10%。</w:t>
      </w:r>
    </w:p>
    <w:p>
      <w:pPr>
        <w:spacing w:line="400" w:lineRule="exact"/>
        <w:ind w:firstLine="480" w:firstLineChars="200"/>
        <w:jc w:val="left"/>
        <w:rPr>
          <w:rFonts w:eastAsiaTheme="minorEastAsia"/>
          <w:color w:val="000000"/>
          <w:kern w:val="0"/>
          <w:sz w:val="24"/>
        </w:rPr>
      </w:pPr>
      <w:r>
        <w:rPr>
          <w:rFonts w:eastAsiaTheme="minorEastAsia"/>
          <w:color w:val="000000"/>
          <w:sz w:val="24"/>
        </w:rPr>
        <w:t>39.</w:t>
      </w:r>
      <w:r>
        <w:rPr>
          <w:rFonts w:eastAsiaTheme="minorEastAsia"/>
          <w:b/>
          <w:color w:val="000000"/>
          <w:sz w:val="24"/>
        </w:rPr>
        <w:t>（实质性要求）</w:t>
      </w:r>
      <w:r>
        <w:rPr>
          <w:rFonts w:eastAsiaTheme="minorEastAsia"/>
          <w:color w:val="000000"/>
          <w:sz w:val="24"/>
        </w:rPr>
        <w:t>国家或行业主管部门对供应商和采购产品的技术标准、质量标准和资格资质条件等有强制性规定的，必须符合其要求。</w:t>
      </w:r>
    </w:p>
    <w:p>
      <w:pPr>
        <w:tabs>
          <w:tab w:val="left" w:pos="851"/>
        </w:tabs>
        <w:spacing w:line="360" w:lineRule="auto"/>
        <w:ind w:firstLine="480" w:firstLineChars="200"/>
        <w:rPr>
          <w:rFonts w:eastAsiaTheme="minorEastAsia"/>
          <w:color w:val="000000"/>
          <w:sz w:val="24"/>
        </w:rPr>
      </w:pPr>
      <w:r>
        <w:rPr>
          <w:rFonts w:eastAsiaTheme="minorEastAsia"/>
          <w:color w:val="000000"/>
          <w:kern w:val="0"/>
          <w:sz w:val="24"/>
        </w:rPr>
        <w:t>43</w:t>
      </w:r>
      <w:r>
        <w:rPr>
          <w:rFonts w:eastAsiaTheme="minorEastAsia"/>
          <w:color w:val="000000"/>
          <w:sz w:val="24"/>
        </w:rPr>
        <w:t>.本项目不允许采购进口产品，否则作无效处理。</w:t>
      </w:r>
    </w:p>
    <w:p>
      <w:pPr>
        <w:widowControl/>
        <w:jc w:val="left"/>
        <w:rPr>
          <w:rFonts w:eastAsiaTheme="minorEastAsia"/>
          <w:color w:val="000000"/>
          <w:sz w:val="24"/>
        </w:rPr>
      </w:pPr>
      <w:r>
        <w:rPr>
          <w:rFonts w:eastAsiaTheme="minorEastAsia"/>
          <w:color w:val="000000"/>
          <w:sz w:val="24"/>
        </w:rPr>
        <w:br w:type="page"/>
      </w:r>
    </w:p>
    <w:p>
      <w:pPr>
        <w:pStyle w:val="2"/>
        <w:jc w:val="center"/>
        <w:rPr>
          <w:rFonts w:eastAsiaTheme="minorEastAsia"/>
          <w:bCs w:val="0"/>
          <w:color w:val="000000"/>
          <w:sz w:val="36"/>
        </w:rPr>
      </w:pPr>
      <w:bookmarkStart w:id="75" w:name="_Toc528413339"/>
      <w:r>
        <w:rPr>
          <w:rFonts w:eastAsiaTheme="minorEastAsia"/>
          <w:bCs w:val="0"/>
          <w:color w:val="000000"/>
          <w:sz w:val="36"/>
        </w:rPr>
        <w:t>第三章　供应商资格条件要求</w:t>
      </w:r>
      <w:r>
        <w:rPr>
          <w:rFonts w:hint="eastAsia" w:eastAsiaTheme="minorEastAsia"/>
          <w:bCs w:val="0"/>
          <w:color w:val="000000"/>
          <w:sz w:val="36"/>
        </w:rPr>
        <w:t>和</w:t>
      </w:r>
      <w:r>
        <w:rPr>
          <w:rFonts w:eastAsiaTheme="minorEastAsia"/>
          <w:bCs w:val="0"/>
          <w:color w:val="000000"/>
          <w:sz w:val="36"/>
        </w:rPr>
        <w:t>资格证明材料</w:t>
      </w:r>
      <w:bookmarkEnd w:id="75"/>
    </w:p>
    <w:p>
      <w:pPr>
        <w:rPr>
          <w:rFonts w:eastAsiaTheme="minorEastAsia"/>
          <w:b/>
          <w:color w:val="000000"/>
          <w:sz w:val="28"/>
          <w:szCs w:val="28"/>
        </w:rPr>
      </w:pPr>
      <w:r>
        <w:rPr>
          <w:rFonts w:eastAsiaTheme="minorEastAsia"/>
          <w:color w:val="000000"/>
          <w:sz w:val="28"/>
          <w:szCs w:val="28"/>
        </w:rPr>
        <w:t>一、供应商应提交的资格证明材料</w:t>
      </w:r>
    </w:p>
    <w:p>
      <w:pPr>
        <w:spacing w:line="360" w:lineRule="auto"/>
        <w:ind w:firstLine="540" w:firstLineChars="225"/>
        <w:rPr>
          <w:rFonts w:eastAsiaTheme="minorEastAsia"/>
          <w:sz w:val="24"/>
        </w:rPr>
      </w:pPr>
      <w:r>
        <w:rPr>
          <w:rFonts w:eastAsiaTheme="minorEastAsia"/>
          <w:color w:val="000000"/>
          <w:sz w:val="24"/>
        </w:rPr>
        <w:t>（一）《中华人民共和国政府采购法》第二十二条第一款第1项至第5项规定的条件：</w:t>
      </w:r>
    </w:p>
    <w:p>
      <w:pPr>
        <w:spacing w:line="360" w:lineRule="auto"/>
        <w:ind w:firstLine="460" w:firstLineChars="192"/>
        <w:rPr>
          <w:rFonts w:eastAsiaTheme="minorEastAsia"/>
          <w:sz w:val="24"/>
        </w:rPr>
      </w:pPr>
      <w:r>
        <w:rPr>
          <w:rFonts w:eastAsiaTheme="minorEastAsia"/>
          <w:sz w:val="24"/>
        </w:rPr>
        <w:t>1.具有独立承担民事责任的能力。（注：</w:t>
      </w:r>
      <w:r>
        <w:rPr>
          <w:rFonts w:hint="eastAsia" w:ascii="宋体" w:hAnsi="宋体" w:cs="宋体"/>
          <w:sz w:val="24"/>
        </w:rPr>
        <w:t>①</w:t>
      </w:r>
      <w:r>
        <w:rPr>
          <w:rFonts w:eastAsiaTheme="minorEastAsia"/>
          <w:sz w:val="24"/>
        </w:rPr>
        <w:t>供应商若为企业法人：提供“统一社会信用代码营业执照”；未换证的提供“营业执照、税务登记证、组织机构代码证或三证合一的营业执照”；</w:t>
      </w:r>
      <w:r>
        <w:rPr>
          <w:rFonts w:hint="eastAsia" w:ascii="宋体" w:hAnsi="宋体" w:cs="宋体"/>
          <w:sz w:val="24"/>
        </w:rPr>
        <w:t>②</w:t>
      </w:r>
      <w:r>
        <w:rPr>
          <w:rFonts w:eastAsiaTheme="minorEastAsia"/>
          <w:sz w:val="24"/>
        </w:rPr>
        <w:t>若为事业法人：提供“统一社会信用代码法人登记证书”；未换证的提交“事业法人登记证书、组织机构代码证”；</w:t>
      </w:r>
      <w:r>
        <w:rPr>
          <w:rFonts w:hint="eastAsia" w:ascii="宋体" w:hAnsi="宋体" w:cs="宋体"/>
          <w:sz w:val="24"/>
        </w:rPr>
        <w:t>③</w:t>
      </w:r>
      <w:r>
        <w:rPr>
          <w:rFonts w:eastAsiaTheme="minorEastAsia"/>
          <w:sz w:val="24"/>
        </w:rPr>
        <w:t>若为其他组织：提供“对应主管部门颁发的准许执业证明文件或营业执照”；</w:t>
      </w:r>
      <w:r>
        <w:rPr>
          <w:rFonts w:hint="eastAsia" w:ascii="宋体" w:hAnsi="宋体" w:cs="宋体"/>
          <w:sz w:val="24"/>
        </w:rPr>
        <w:t>④</w:t>
      </w:r>
      <w:r>
        <w:rPr>
          <w:rFonts w:eastAsiaTheme="minorEastAsia"/>
          <w:sz w:val="24"/>
        </w:rPr>
        <w:t>若为自然人：提供“身份证明文件”。以上均提供复印件）</w:t>
      </w:r>
    </w:p>
    <w:p>
      <w:pPr>
        <w:spacing w:line="360" w:lineRule="auto"/>
        <w:ind w:firstLine="460" w:firstLineChars="192"/>
        <w:rPr>
          <w:rFonts w:eastAsiaTheme="minorEastAsia"/>
          <w:color w:val="000000"/>
          <w:sz w:val="24"/>
        </w:rPr>
      </w:pPr>
      <w:r>
        <w:rPr>
          <w:rFonts w:eastAsiaTheme="minorEastAsia"/>
          <w:sz w:val="24"/>
        </w:rPr>
        <w:t>2.</w:t>
      </w:r>
      <w:r>
        <w:rPr>
          <w:rFonts w:eastAsiaTheme="minorEastAsia"/>
          <w:color w:val="000000"/>
          <w:sz w:val="24"/>
        </w:rPr>
        <w:t>具备健全的财务会计制度的证明材料。｛注：</w:t>
      </w:r>
      <w:r>
        <w:rPr>
          <w:rFonts w:hint="eastAsia" w:ascii="宋体" w:hAnsi="宋体" w:cs="宋体"/>
          <w:color w:val="000000"/>
          <w:sz w:val="24"/>
        </w:rPr>
        <w:t>①</w:t>
      </w:r>
      <w:r>
        <w:rPr>
          <w:rFonts w:eastAsiaTheme="minorEastAsia"/>
          <w:color w:val="000000"/>
          <w:sz w:val="24"/>
        </w:rPr>
        <w:t>可提供2016或2017年度经审计的财务报告复印件（包含审计报告和审计报告中所涉及的财务报表和报表附注），</w:t>
      </w:r>
      <w:r>
        <w:rPr>
          <w:rFonts w:hint="eastAsia" w:ascii="宋体" w:hAnsi="宋体" w:cs="宋体"/>
          <w:color w:val="000000"/>
          <w:sz w:val="24"/>
        </w:rPr>
        <w:t>②</w:t>
      </w:r>
      <w:r>
        <w:rPr>
          <w:rFonts w:eastAsiaTheme="minorEastAsia"/>
          <w:color w:val="000000"/>
          <w:sz w:val="24"/>
        </w:rPr>
        <w:t>也可提供2016或2017年度供应商内部的财务报表复印件（至少包含资产负债表），</w:t>
      </w:r>
      <w:r>
        <w:rPr>
          <w:rFonts w:hint="eastAsia" w:ascii="宋体" w:hAnsi="宋体" w:cs="宋体"/>
          <w:color w:val="000000"/>
          <w:sz w:val="24"/>
        </w:rPr>
        <w:t>③</w:t>
      </w:r>
      <w:r>
        <w:rPr>
          <w:rFonts w:eastAsiaTheme="minorEastAsia"/>
          <w:color w:val="000000"/>
          <w:sz w:val="24"/>
        </w:rPr>
        <w:t>也可提供距文件递交截止日一年内银行出具的资信证明（复印件），</w:t>
      </w:r>
      <w:r>
        <w:rPr>
          <w:rFonts w:hint="eastAsia" w:ascii="宋体" w:hAnsi="宋体" w:cs="宋体"/>
          <w:color w:val="000000"/>
          <w:sz w:val="24"/>
        </w:rPr>
        <w:t>④</w:t>
      </w:r>
      <w:r>
        <w:rPr>
          <w:rFonts w:eastAsiaTheme="minorEastAsia"/>
          <w:color w:val="000000"/>
          <w:sz w:val="24"/>
        </w:rPr>
        <w:t>供应商注册时间至文件递交截止日不足一年的，也可提供在工商备案的公司章程（复印件）。｝</w:t>
      </w:r>
    </w:p>
    <w:p>
      <w:pPr>
        <w:spacing w:line="360" w:lineRule="auto"/>
        <w:ind w:firstLine="460" w:firstLineChars="192"/>
        <w:rPr>
          <w:rFonts w:eastAsiaTheme="minorEastAsia"/>
          <w:color w:val="000000"/>
          <w:sz w:val="24"/>
        </w:rPr>
      </w:pPr>
      <w:r>
        <w:rPr>
          <w:rFonts w:eastAsiaTheme="minorEastAsia"/>
          <w:color w:val="000000"/>
          <w:sz w:val="24"/>
        </w:rPr>
        <w:t>3.具备良好商业信誉的证明材料。（可提供承诺函）</w:t>
      </w:r>
    </w:p>
    <w:p>
      <w:pPr>
        <w:spacing w:line="360" w:lineRule="auto"/>
        <w:ind w:firstLine="460" w:firstLineChars="192"/>
        <w:rPr>
          <w:rFonts w:eastAsiaTheme="minorEastAsia"/>
          <w:sz w:val="24"/>
        </w:rPr>
      </w:pPr>
      <w:r>
        <w:rPr>
          <w:rFonts w:eastAsiaTheme="minorEastAsia"/>
          <w:color w:val="000000"/>
          <w:sz w:val="24"/>
        </w:rPr>
        <w:t>4.</w:t>
      </w:r>
      <w:r>
        <w:rPr>
          <w:rFonts w:eastAsiaTheme="minorEastAsia"/>
          <w:sz w:val="24"/>
        </w:rPr>
        <w:t>具备履行合同所必需的设备和专业技术能力的证明材料（可提供承诺函）；</w:t>
      </w:r>
    </w:p>
    <w:p>
      <w:pPr>
        <w:spacing w:line="360" w:lineRule="auto"/>
        <w:ind w:firstLine="460" w:firstLineChars="192"/>
        <w:rPr>
          <w:rFonts w:eastAsiaTheme="minorEastAsia"/>
          <w:color w:val="000000"/>
          <w:sz w:val="24"/>
        </w:rPr>
      </w:pPr>
      <w:r>
        <w:rPr>
          <w:rFonts w:eastAsiaTheme="minorEastAsia"/>
          <w:sz w:val="24"/>
        </w:rPr>
        <w:t>5.</w:t>
      </w:r>
      <w:r>
        <w:rPr>
          <w:rFonts w:eastAsiaTheme="minorEastAsia"/>
          <w:color w:val="000000"/>
          <w:sz w:val="24"/>
        </w:rPr>
        <w:t>具有依法缴纳税收和社会保障资金的良好记录（可提供承诺函）</w:t>
      </w:r>
    </w:p>
    <w:p>
      <w:pPr>
        <w:spacing w:line="360" w:lineRule="auto"/>
        <w:ind w:firstLine="460" w:firstLineChars="192"/>
        <w:rPr>
          <w:rFonts w:eastAsiaTheme="minorEastAsia"/>
          <w:sz w:val="24"/>
        </w:rPr>
      </w:pPr>
      <w:r>
        <w:rPr>
          <w:rFonts w:eastAsiaTheme="minorEastAsia"/>
          <w:sz w:val="24"/>
        </w:rPr>
        <w:t>6.参加政府采购活动前3年内在经营活动中没有重大违法记录的承诺函；</w:t>
      </w:r>
    </w:p>
    <w:p>
      <w:pPr>
        <w:spacing w:line="360" w:lineRule="auto"/>
        <w:ind w:firstLine="460" w:firstLineChars="192"/>
        <w:rPr>
          <w:rFonts w:eastAsiaTheme="minorEastAsia"/>
          <w:sz w:val="24"/>
        </w:rPr>
      </w:pPr>
      <w:r>
        <w:rPr>
          <w:rFonts w:eastAsiaTheme="minorEastAsia"/>
          <w:sz w:val="24"/>
        </w:rPr>
        <w:t>7.本项目不接受联合体投标。</w:t>
      </w:r>
    </w:p>
    <w:p>
      <w:pPr>
        <w:spacing w:line="360" w:lineRule="auto"/>
        <w:ind w:firstLine="540" w:firstLineChars="225"/>
        <w:rPr>
          <w:rFonts w:eastAsiaTheme="minorEastAsia"/>
          <w:sz w:val="24"/>
        </w:rPr>
      </w:pPr>
      <w:r>
        <w:rPr>
          <w:rFonts w:eastAsiaTheme="minorEastAsia"/>
          <w:sz w:val="24"/>
        </w:rPr>
        <w:t>（二）法律、行政法规规定的其他条件：</w:t>
      </w:r>
    </w:p>
    <w:p>
      <w:pPr>
        <w:spacing w:line="360" w:lineRule="auto"/>
        <w:ind w:firstLine="460" w:firstLineChars="192"/>
        <w:rPr>
          <w:rFonts w:eastAsiaTheme="minorEastAsia"/>
          <w:sz w:val="24"/>
        </w:rPr>
      </w:pPr>
      <w:r>
        <w:rPr>
          <w:rFonts w:eastAsiaTheme="minorEastAsia"/>
          <w:sz w:val="24"/>
        </w:rPr>
        <w:t>1.具备法律、行政法规规定的其他条件的证明材料（可提供承诺函）；</w:t>
      </w:r>
    </w:p>
    <w:p>
      <w:pPr>
        <w:spacing w:line="360" w:lineRule="auto"/>
        <w:ind w:firstLine="460" w:firstLineChars="192"/>
        <w:rPr>
          <w:rFonts w:eastAsiaTheme="minorEastAsia"/>
          <w:sz w:val="24"/>
        </w:rPr>
      </w:pPr>
      <w:r>
        <w:rPr>
          <w:rFonts w:eastAsiaTheme="minorEastAsia"/>
          <w:sz w:val="24"/>
          <w:shd w:val="clear" w:color="auto" w:fill="FFFFFF"/>
        </w:rPr>
        <w:t>2.</w:t>
      </w:r>
      <w:r>
        <w:rPr>
          <w:rFonts w:eastAsiaTheme="minorEastAsia"/>
          <w:sz w:val="24"/>
        </w:rPr>
        <w:t>法定代表人授权书原件（</w:t>
      </w:r>
      <w:r>
        <w:rPr>
          <w:rFonts w:hint="eastAsia" w:ascii="宋体" w:hAnsi="宋体" w:cs="宋体"/>
          <w:sz w:val="24"/>
        </w:rPr>
        <w:t>①</w:t>
      </w:r>
      <w:r>
        <w:rPr>
          <w:rFonts w:eastAsiaTheme="minorEastAsia"/>
          <w:sz w:val="24"/>
        </w:rPr>
        <w:t>附法定代表人身份证明文件复印件；</w:t>
      </w:r>
      <w:r>
        <w:rPr>
          <w:rFonts w:hint="eastAsia" w:ascii="宋体" w:hAnsi="宋体" w:cs="宋体"/>
          <w:sz w:val="24"/>
        </w:rPr>
        <w:t>②</w:t>
      </w:r>
      <w:r>
        <w:rPr>
          <w:rFonts w:eastAsiaTheme="minorEastAsia"/>
          <w:sz w:val="24"/>
        </w:rPr>
        <w:t>法定代表人参与磋商时不需要提供）；</w:t>
      </w:r>
    </w:p>
    <w:p>
      <w:pPr>
        <w:spacing w:line="360" w:lineRule="auto"/>
        <w:ind w:firstLine="540" w:firstLineChars="225"/>
        <w:rPr>
          <w:rFonts w:eastAsiaTheme="minorEastAsia"/>
          <w:sz w:val="24"/>
        </w:rPr>
      </w:pPr>
      <w:r>
        <w:rPr>
          <w:rFonts w:eastAsiaTheme="minorEastAsia"/>
          <w:sz w:val="24"/>
        </w:rPr>
        <w:t>3.被授权代表的身份证明文件复印件；</w:t>
      </w:r>
    </w:p>
    <w:p>
      <w:pPr>
        <w:spacing w:line="360" w:lineRule="auto"/>
        <w:ind w:firstLine="540" w:firstLineChars="225"/>
        <w:rPr>
          <w:rFonts w:eastAsiaTheme="minorEastAsia"/>
          <w:sz w:val="24"/>
        </w:rPr>
      </w:pPr>
      <w:r>
        <w:rPr>
          <w:rFonts w:eastAsiaTheme="minorEastAsia"/>
          <w:sz w:val="24"/>
        </w:rPr>
        <w:t>说明：</w:t>
      </w:r>
    </w:p>
    <w:p>
      <w:pPr>
        <w:spacing w:line="360" w:lineRule="auto"/>
        <w:ind w:firstLine="540" w:firstLineChars="225"/>
        <w:rPr>
          <w:rFonts w:eastAsiaTheme="minorEastAsia"/>
          <w:sz w:val="24"/>
        </w:rPr>
      </w:pPr>
      <w:r>
        <w:rPr>
          <w:rFonts w:eastAsiaTheme="minorEastAsia"/>
          <w:sz w:val="24"/>
        </w:rPr>
        <w:t>1）供应商提供的以上资格证明材料为复印件的均应加盖供应商公章（身份证明文件复印件无需加盖公章）。</w:t>
      </w:r>
    </w:p>
    <w:p>
      <w:pPr>
        <w:spacing w:line="360" w:lineRule="auto"/>
        <w:ind w:firstLine="540" w:firstLineChars="225"/>
        <w:rPr>
          <w:rFonts w:eastAsiaTheme="minorEastAsia"/>
          <w:sz w:val="24"/>
        </w:rPr>
      </w:pPr>
      <w:r>
        <w:rPr>
          <w:rFonts w:eastAsiaTheme="minorEastAsia"/>
          <w:sz w:val="24"/>
        </w:rPr>
        <w:t>2）供应商应对其所提供的资格证明材料来源的合法性、真实性负责。</w:t>
      </w:r>
    </w:p>
    <w:p>
      <w:pPr>
        <w:spacing w:line="360" w:lineRule="auto"/>
        <w:ind w:firstLine="540" w:firstLineChars="225"/>
        <w:rPr>
          <w:rFonts w:eastAsiaTheme="minorEastAsia"/>
          <w:sz w:val="24"/>
        </w:rPr>
      </w:pPr>
    </w:p>
    <w:p>
      <w:pPr>
        <w:spacing w:line="360" w:lineRule="auto"/>
        <w:ind w:firstLine="540" w:firstLineChars="225"/>
        <w:rPr>
          <w:rFonts w:eastAsiaTheme="minorEastAsia"/>
          <w:sz w:val="24"/>
        </w:rPr>
      </w:pPr>
      <w:r>
        <w:rPr>
          <w:rFonts w:eastAsiaTheme="minorEastAsia"/>
          <w:sz w:val="24"/>
        </w:rPr>
        <w:t>二、供应商应提供的报价产品的资格、资质性及其他类似效力要求的相关证明材料</w:t>
      </w:r>
    </w:p>
    <w:p>
      <w:pPr>
        <w:spacing w:line="360" w:lineRule="auto"/>
        <w:ind w:firstLine="540" w:firstLineChars="225"/>
        <w:rPr>
          <w:rFonts w:eastAsiaTheme="minorEastAsia"/>
          <w:sz w:val="24"/>
        </w:rPr>
      </w:pPr>
      <w:r>
        <w:rPr>
          <w:rFonts w:eastAsiaTheme="minorEastAsia"/>
          <w:sz w:val="24"/>
        </w:rPr>
        <w:t>（一）资格要求：无</w:t>
      </w:r>
    </w:p>
    <w:p>
      <w:pPr>
        <w:spacing w:line="360" w:lineRule="auto"/>
        <w:ind w:firstLine="540" w:firstLineChars="225"/>
        <w:rPr>
          <w:rFonts w:eastAsiaTheme="minorEastAsia"/>
          <w:sz w:val="24"/>
        </w:rPr>
      </w:pPr>
      <w:r>
        <w:rPr>
          <w:rFonts w:eastAsiaTheme="minorEastAsia"/>
          <w:sz w:val="24"/>
        </w:rPr>
        <w:t>（二）资质性要求：无</w:t>
      </w:r>
    </w:p>
    <w:p>
      <w:pPr>
        <w:spacing w:line="360" w:lineRule="auto"/>
        <w:ind w:firstLine="540" w:firstLineChars="225"/>
        <w:rPr>
          <w:rFonts w:eastAsiaTheme="minorEastAsia"/>
          <w:sz w:val="24"/>
        </w:rPr>
      </w:pPr>
      <w:r>
        <w:rPr>
          <w:rFonts w:eastAsiaTheme="minorEastAsia"/>
          <w:sz w:val="24"/>
        </w:rPr>
        <w:t>（三）其他类似效力要求：无</w:t>
      </w:r>
    </w:p>
    <w:p>
      <w:pPr>
        <w:widowControl/>
        <w:jc w:val="left"/>
      </w:pPr>
      <w:r>
        <w:br w:type="page"/>
      </w:r>
    </w:p>
    <w:p>
      <w:pPr>
        <w:pStyle w:val="2"/>
        <w:jc w:val="center"/>
        <w:rPr>
          <w:rFonts w:eastAsiaTheme="minorEastAsia"/>
          <w:bCs w:val="0"/>
          <w:color w:val="000000"/>
          <w:sz w:val="36"/>
        </w:rPr>
      </w:pPr>
      <w:bookmarkStart w:id="76" w:name="_Toc528413340"/>
      <w:r>
        <w:rPr>
          <w:rFonts w:eastAsiaTheme="minorEastAsia"/>
          <w:bCs w:val="0"/>
          <w:color w:val="000000"/>
          <w:sz w:val="36"/>
        </w:rPr>
        <w:t>第</w:t>
      </w:r>
      <w:r>
        <w:rPr>
          <w:rFonts w:hint="eastAsia" w:eastAsiaTheme="minorEastAsia"/>
          <w:bCs w:val="0"/>
          <w:color w:val="000000"/>
          <w:sz w:val="36"/>
        </w:rPr>
        <w:t>四</w:t>
      </w:r>
      <w:r>
        <w:rPr>
          <w:rFonts w:eastAsiaTheme="minorEastAsia"/>
          <w:bCs w:val="0"/>
          <w:color w:val="000000"/>
          <w:sz w:val="36"/>
        </w:rPr>
        <w:t>章</w:t>
      </w:r>
      <w:r>
        <w:rPr>
          <w:rFonts w:hint="eastAsia" w:eastAsiaTheme="minorEastAsia"/>
          <w:bCs w:val="0"/>
          <w:color w:val="000000"/>
          <w:sz w:val="36"/>
        </w:rPr>
        <w:t xml:space="preserve">  货物服务技术规格、商务条件说明</w:t>
      </w:r>
      <w:bookmarkEnd w:id="76"/>
    </w:p>
    <w:bookmarkEnd w:id="64"/>
    <w:bookmarkEnd w:id="65"/>
    <w:bookmarkEnd w:id="66"/>
    <w:bookmarkEnd w:id="67"/>
    <w:bookmarkEnd w:id="68"/>
    <w:p>
      <w:pPr>
        <w:pStyle w:val="3"/>
        <w:spacing w:line="400" w:lineRule="exact"/>
        <w:jc w:val="left"/>
        <w:rPr>
          <w:sz w:val="24"/>
          <w:szCs w:val="24"/>
        </w:rPr>
      </w:pPr>
      <w:bookmarkStart w:id="77" w:name="_Toc217446057"/>
      <w:bookmarkStart w:id="78" w:name="_Toc183582232"/>
      <w:bookmarkStart w:id="79" w:name="_Toc183682369"/>
      <w:r>
        <w:rPr>
          <w:rFonts w:hint="eastAsia"/>
          <w:sz w:val="24"/>
          <w:szCs w:val="24"/>
        </w:rPr>
        <w:t>一、前提</w:t>
      </w:r>
    </w:p>
    <w:p>
      <w:pPr>
        <w:pStyle w:val="9"/>
        <w:snapToGrid w:val="0"/>
        <w:spacing w:line="300" w:lineRule="auto"/>
        <w:ind w:firstLine="240" w:firstLineChars="100"/>
        <w:rPr>
          <w:rFonts w:hAnsi="宋体"/>
          <w:sz w:val="24"/>
          <w:szCs w:val="24"/>
        </w:rPr>
      </w:pPr>
      <w:r>
        <w:rPr>
          <w:rFonts w:hAnsi="宋体"/>
          <w:sz w:val="24"/>
          <w:szCs w:val="24"/>
        </w:rPr>
        <w:t>1．针对本章所包含的全部采购需求，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pStyle w:val="45"/>
        <w:ind w:firstLine="240" w:firstLineChars="100"/>
        <w:jc w:val="both"/>
      </w:pPr>
      <w:r>
        <w:rPr>
          <w:rFonts w:hint="eastAsia"/>
        </w:rPr>
        <w:t>2.</w:t>
      </w:r>
      <w:r>
        <w:t>采购预算：</w:t>
      </w:r>
    </w:p>
    <w:p>
      <w:pPr>
        <w:pStyle w:val="45"/>
        <w:spacing w:line="360" w:lineRule="auto"/>
        <w:ind w:firstLine="240" w:firstLineChars="100"/>
        <w:jc w:val="both"/>
      </w:pPr>
      <w:r>
        <w:rPr>
          <w:rFonts w:hint="eastAsia"/>
        </w:rPr>
        <w:t>2.1本项目采购预算为：</w:t>
      </w:r>
      <w:r>
        <w:rPr>
          <w:rFonts w:hint="eastAsia"/>
          <w:color w:val="000000"/>
        </w:rPr>
        <w:t>人民币7.5万元</w:t>
      </w:r>
      <w:r>
        <w:rPr>
          <w:rFonts w:hint="eastAsia"/>
        </w:rPr>
        <w:t>。供应商报价超过采购预算的为无效报价。</w:t>
      </w:r>
    </w:p>
    <w:p>
      <w:pPr>
        <w:pStyle w:val="45"/>
        <w:spacing w:line="360" w:lineRule="auto"/>
        <w:ind w:firstLine="240" w:firstLineChars="100"/>
        <w:jc w:val="both"/>
      </w:pPr>
      <w:r>
        <w:rPr>
          <w:rFonts w:hint="eastAsia"/>
        </w:rPr>
        <w:t>2.2报价要求：供应商所提供的服务以人民币报价，报价应包括达到采购要求所产生的一切费用。</w:t>
      </w:r>
    </w:p>
    <w:p>
      <w:pPr>
        <w:spacing w:line="360" w:lineRule="auto"/>
        <w:rPr>
          <w:rFonts w:ascii="宋体" w:hAnsi="宋体"/>
          <w:color w:val="000000"/>
          <w:sz w:val="24"/>
        </w:rPr>
      </w:pPr>
      <w:r>
        <w:rPr>
          <w:rFonts w:ascii="宋体" w:hAnsi="宋体"/>
          <w:b/>
          <w:bCs/>
          <w:color w:val="000000"/>
          <w:sz w:val="24"/>
        </w:rPr>
        <w:t>1.</w:t>
      </w:r>
      <w:r>
        <w:rPr>
          <w:rFonts w:hint="eastAsia" w:ascii="宋体" w:hAnsi="宋体"/>
          <w:b/>
          <w:bCs/>
          <w:color w:val="000000"/>
          <w:sz w:val="24"/>
        </w:rPr>
        <w:t xml:space="preserve">项目总体要求： </w:t>
      </w:r>
    </w:p>
    <w:p>
      <w:pPr>
        <w:spacing w:line="360" w:lineRule="auto"/>
        <w:ind w:firstLine="480" w:firstLineChars="200"/>
        <w:rPr>
          <w:rFonts w:ascii="宋体" w:hAnsi="宋体"/>
          <w:color w:val="000000"/>
          <w:sz w:val="24"/>
        </w:rPr>
      </w:pPr>
      <w:r>
        <w:rPr>
          <w:rFonts w:hint="eastAsia" w:ascii="宋体" w:hAnsi="宋体"/>
          <w:color w:val="000000"/>
          <w:sz w:val="24"/>
        </w:rPr>
        <w:t>经研究决定，内江师范学院拟聘请专业机构对2019年应届毕业生进行调研，形成完整的</w:t>
      </w:r>
      <w:r>
        <w:rPr>
          <w:rFonts w:hint="eastAsia" w:ascii="宋体" w:hAnsi="宋体"/>
          <w:sz w:val="24"/>
        </w:rPr>
        <w:t>《内江师范学院2019届毕业生培养质量评价报告》，《内江师范学院2019届毕业生培养质量评价报告》</w:t>
      </w:r>
      <w:r>
        <w:rPr>
          <w:rFonts w:hint="eastAsia" w:ascii="宋体" w:hAnsi="宋体"/>
          <w:color w:val="000000"/>
          <w:sz w:val="24"/>
        </w:rPr>
        <w:t>包含两个版本，第一版为简略版，要求于</w:t>
      </w:r>
      <w:r>
        <w:rPr>
          <w:rFonts w:hint="eastAsia" w:ascii="宋体" w:hAnsi="宋体"/>
          <w:color w:val="000000"/>
          <w:sz w:val="24"/>
          <w:u w:val="single"/>
        </w:rPr>
        <w:t>2019年 12月2</w:t>
      </w:r>
      <w:r>
        <w:rPr>
          <w:rFonts w:ascii="宋体" w:hAnsi="宋体"/>
          <w:color w:val="000000"/>
          <w:sz w:val="24"/>
          <w:u w:val="single"/>
        </w:rPr>
        <w:t>5</w:t>
      </w:r>
      <w:r>
        <w:rPr>
          <w:rFonts w:hint="eastAsia" w:ascii="宋体" w:hAnsi="宋体"/>
          <w:color w:val="000000"/>
          <w:sz w:val="24"/>
          <w:u w:val="single"/>
        </w:rPr>
        <w:t>日前</w:t>
      </w:r>
      <w:r>
        <w:rPr>
          <w:rFonts w:hint="eastAsia" w:ascii="宋体" w:hAnsi="宋体"/>
          <w:color w:val="000000"/>
          <w:sz w:val="24"/>
        </w:rPr>
        <w:t>交付，格式为电子版pdf；第二版为完整版，要求于</w:t>
      </w:r>
      <w:r>
        <w:rPr>
          <w:rFonts w:hint="eastAsia" w:ascii="宋体" w:hAnsi="宋体"/>
          <w:color w:val="000000"/>
          <w:sz w:val="24"/>
          <w:u w:val="single"/>
        </w:rPr>
        <w:t>2019年4月30日前</w:t>
      </w:r>
      <w:r>
        <w:rPr>
          <w:rFonts w:hint="eastAsia" w:ascii="宋体" w:hAnsi="宋体"/>
          <w:color w:val="000000"/>
          <w:sz w:val="24"/>
        </w:rPr>
        <w:t>交付，格式为纸质。现诚邀各专业机构前来报名。</w:t>
      </w:r>
    </w:p>
    <w:p>
      <w:pPr>
        <w:spacing w:line="360" w:lineRule="auto"/>
        <w:rPr>
          <w:rFonts w:ascii="宋体" w:hAnsi="宋体"/>
          <w:b/>
          <w:bCs/>
          <w:sz w:val="24"/>
        </w:rPr>
      </w:pPr>
      <w:r>
        <w:rPr>
          <w:rFonts w:ascii="宋体" w:hAnsi="宋体"/>
          <w:b/>
          <w:bCs/>
          <w:sz w:val="24"/>
        </w:rPr>
        <w:t>2.</w:t>
      </w:r>
      <w:r>
        <w:rPr>
          <w:rFonts w:hint="eastAsia" w:ascii="宋体" w:hAnsi="宋体"/>
          <w:b/>
          <w:bCs/>
          <w:sz w:val="24"/>
        </w:rPr>
        <w:t>服务内容及服务标准</w:t>
      </w:r>
    </w:p>
    <w:p>
      <w:pPr>
        <w:spacing w:line="360" w:lineRule="auto"/>
        <w:rPr>
          <w:rFonts w:ascii="宋体" w:hAnsi="宋体"/>
          <w:sz w:val="24"/>
        </w:rPr>
      </w:pPr>
      <w:r>
        <w:rPr>
          <w:rFonts w:ascii="宋体" w:hAnsi="宋体"/>
          <w:sz w:val="24"/>
        </w:rPr>
        <w:t>2.1</w:t>
      </w:r>
      <w:r>
        <w:rPr>
          <w:rFonts w:hint="eastAsia" w:ascii="宋体" w:hAnsi="宋体"/>
          <w:sz w:val="24"/>
        </w:rPr>
        <w:t>服务内容</w:t>
      </w:r>
    </w:p>
    <w:p>
      <w:pPr>
        <w:spacing w:line="360" w:lineRule="auto"/>
        <w:ind w:firstLine="480" w:firstLineChars="200"/>
        <w:rPr>
          <w:rFonts w:ascii="宋体" w:hAnsi="宋体"/>
          <w:sz w:val="24"/>
        </w:rPr>
      </w:pPr>
      <w:r>
        <w:rPr>
          <w:rFonts w:ascii="宋体" w:hAnsi="宋体"/>
          <w:sz w:val="24"/>
        </w:rPr>
        <w:t>2.1.1</w:t>
      </w:r>
      <w:r>
        <w:rPr>
          <w:rFonts w:hint="eastAsia" w:ascii="宋体" w:hAnsi="宋体"/>
          <w:sz w:val="24"/>
        </w:rPr>
        <w:t xml:space="preserve">供应商负责问卷的总体设计，调查数据收集的技术支持，数据清理，研究分析和撰写项目报告； </w:t>
      </w:r>
    </w:p>
    <w:p>
      <w:pPr>
        <w:spacing w:line="360" w:lineRule="auto"/>
        <w:ind w:firstLine="480" w:firstLineChars="200"/>
        <w:rPr>
          <w:rFonts w:ascii="宋体" w:hAnsi="宋体"/>
          <w:sz w:val="24"/>
        </w:rPr>
      </w:pPr>
      <w:r>
        <w:rPr>
          <w:rFonts w:ascii="宋体" w:hAnsi="宋体"/>
          <w:sz w:val="24"/>
        </w:rPr>
        <w:t>2.1.2</w:t>
      </w:r>
      <w:r>
        <w:rPr>
          <w:rFonts w:hint="eastAsia" w:ascii="宋体" w:hAnsi="宋体"/>
          <w:sz w:val="24"/>
        </w:rPr>
        <w:t xml:space="preserve">调研项目为学校提供调查后台监控系统账号，以便学校随时了解答题进展；   </w:t>
      </w:r>
    </w:p>
    <w:p>
      <w:pPr>
        <w:spacing w:line="360" w:lineRule="auto"/>
        <w:ind w:firstLine="480" w:firstLineChars="200"/>
        <w:rPr>
          <w:rFonts w:ascii="宋体" w:hAnsi="宋体"/>
          <w:sz w:val="24"/>
        </w:rPr>
      </w:pPr>
      <w:r>
        <w:rPr>
          <w:rFonts w:ascii="宋体" w:hAnsi="宋体"/>
          <w:sz w:val="24"/>
        </w:rPr>
        <w:t>2.1.3</w:t>
      </w:r>
      <w:r>
        <w:rPr>
          <w:rFonts w:hint="eastAsia" w:ascii="宋体" w:hAnsi="宋体"/>
          <w:sz w:val="24"/>
        </w:rPr>
        <w:t xml:space="preserve">为学校提供智能调研数据展示系统，学校在有网络连接的任何场合，都能通过任何平台（如pc，手机，ipad）查询和导出学校数据； </w:t>
      </w:r>
    </w:p>
    <w:p>
      <w:pPr>
        <w:spacing w:line="360" w:lineRule="auto"/>
        <w:ind w:firstLine="480" w:firstLineChars="200"/>
        <w:rPr>
          <w:rFonts w:ascii="宋体" w:hAnsi="宋体"/>
          <w:sz w:val="24"/>
        </w:rPr>
      </w:pPr>
      <w:r>
        <w:rPr>
          <w:rFonts w:ascii="宋体" w:hAnsi="宋体"/>
          <w:sz w:val="24"/>
        </w:rPr>
        <w:t>2.1.4</w:t>
      </w:r>
      <w:r>
        <w:rPr>
          <w:rFonts w:hint="eastAsia" w:ascii="宋体" w:hAnsi="宋体"/>
          <w:sz w:val="24"/>
        </w:rPr>
        <w:t>调研结束后，服务商提供给学校有针对性的诊断分析。通过科学的指标体系，监测社会需求情况，并且将获得返回的清理后调查数据库及变量的编码书，不同层级的管理者及教师可以根据工作需要从各种角度深入挖掘数据信息，为日常工作、学术研究和管理决策等作依据参考；</w:t>
      </w:r>
    </w:p>
    <w:p>
      <w:pPr>
        <w:spacing w:line="360" w:lineRule="auto"/>
        <w:ind w:firstLine="480" w:firstLineChars="200"/>
        <w:jc w:val="left"/>
        <w:rPr>
          <w:rFonts w:ascii="宋体" w:hAnsi="宋体"/>
          <w:sz w:val="24"/>
        </w:rPr>
      </w:pPr>
      <w:r>
        <w:rPr>
          <w:rFonts w:ascii="宋体" w:hAnsi="宋体"/>
          <w:sz w:val="24"/>
        </w:rPr>
        <w:t>2.1.5</w:t>
      </w:r>
      <w:r>
        <w:rPr>
          <w:rFonts w:hint="eastAsia" w:ascii="宋体" w:hAnsi="宋体"/>
          <w:sz w:val="24"/>
        </w:rPr>
        <w:t>撰写《内江师范学院2019届毕业生培养质量评价报告》，该报告包括：毕业生就业质量、教学培养质量、学工及后勤服务质量及学院分析报告,具体要求详见附件。</w:t>
      </w:r>
    </w:p>
    <w:p>
      <w:pPr>
        <w:spacing w:line="360" w:lineRule="auto"/>
        <w:ind w:firstLine="480" w:firstLineChars="200"/>
        <w:jc w:val="left"/>
        <w:rPr>
          <w:rFonts w:ascii="宋体" w:hAnsi="宋体"/>
          <w:kern w:val="0"/>
          <w:sz w:val="24"/>
        </w:rPr>
      </w:pPr>
      <w:r>
        <w:rPr>
          <w:rFonts w:ascii="宋体" w:hAnsi="宋体"/>
          <w:kern w:val="0"/>
          <w:sz w:val="24"/>
        </w:rPr>
        <w:t>2.1.5</w:t>
      </w:r>
      <w:r>
        <w:rPr>
          <w:rFonts w:hint="eastAsia" w:ascii="宋体" w:hAnsi="宋体"/>
          <w:kern w:val="0"/>
          <w:sz w:val="24"/>
        </w:rPr>
        <w:t>供应商需仔细核对报告数据，并确保报告数据的真实性和准确性。</w:t>
      </w:r>
    </w:p>
    <w:p>
      <w:pPr>
        <w:spacing w:line="360" w:lineRule="auto"/>
        <w:rPr>
          <w:rFonts w:ascii="宋体" w:hAnsi="宋体"/>
          <w:b/>
          <w:bCs/>
          <w:sz w:val="24"/>
        </w:rPr>
      </w:pPr>
      <w:r>
        <w:rPr>
          <w:rFonts w:hint="eastAsia" w:ascii="宋体" w:hAnsi="宋体"/>
          <w:b/>
          <w:bCs/>
          <w:sz w:val="24"/>
        </w:rPr>
        <w:t>3</w:t>
      </w:r>
      <w:r>
        <w:rPr>
          <w:rFonts w:ascii="宋体" w:hAnsi="宋体"/>
          <w:b/>
          <w:bCs/>
          <w:sz w:val="24"/>
        </w:rPr>
        <w:t>.</w:t>
      </w:r>
      <w:r>
        <w:rPr>
          <w:rFonts w:hint="eastAsia" w:ascii="宋体" w:hAnsi="宋体"/>
          <w:b/>
          <w:bCs/>
          <w:sz w:val="24"/>
        </w:rPr>
        <w:t>商务要求</w:t>
      </w:r>
    </w:p>
    <w:p>
      <w:pPr>
        <w:spacing w:line="360" w:lineRule="auto"/>
        <w:rPr>
          <w:rFonts w:ascii="宋体" w:hAnsi="宋体"/>
          <w:sz w:val="24"/>
        </w:rPr>
      </w:pPr>
      <w:r>
        <w:rPr>
          <w:rFonts w:ascii="宋体" w:hAnsi="宋体"/>
          <w:sz w:val="24"/>
        </w:rPr>
        <w:t>3.1</w:t>
      </w:r>
      <w:r>
        <w:rPr>
          <w:rFonts w:hint="eastAsia" w:ascii="宋体" w:hAnsi="宋体"/>
          <w:sz w:val="24"/>
        </w:rPr>
        <w:t>服务响应</w:t>
      </w:r>
    </w:p>
    <w:p>
      <w:pPr>
        <w:spacing w:line="360" w:lineRule="auto"/>
        <w:ind w:firstLine="480" w:firstLineChars="200"/>
        <w:rPr>
          <w:rFonts w:ascii="宋体" w:hAnsi="宋体"/>
          <w:sz w:val="24"/>
        </w:rPr>
      </w:pPr>
      <w:r>
        <w:rPr>
          <w:rFonts w:hint="eastAsia" w:ascii="宋体" w:hAnsi="宋体"/>
          <w:sz w:val="24"/>
        </w:rPr>
        <w:t>本次产品要求提供1年免费服务期，7×24 小时免费电话技术支持，并在2小时内响应。</w:t>
      </w:r>
    </w:p>
    <w:p>
      <w:pPr>
        <w:spacing w:line="360" w:lineRule="auto"/>
        <w:rPr>
          <w:rFonts w:ascii="宋体" w:hAnsi="宋体"/>
          <w:sz w:val="24"/>
        </w:rPr>
      </w:pPr>
      <w:r>
        <w:rPr>
          <w:rFonts w:ascii="宋体" w:hAnsi="宋体"/>
          <w:sz w:val="24"/>
        </w:rPr>
        <w:t>3.2</w:t>
      </w:r>
      <w:r>
        <w:rPr>
          <w:rFonts w:hint="eastAsia" w:ascii="宋体" w:hAnsi="宋体"/>
          <w:sz w:val="24"/>
        </w:rPr>
        <w:t>付款方式</w:t>
      </w:r>
    </w:p>
    <w:p>
      <w:pPr>
        <w:spacing w:line="360" w:lineRule="auto"/>
        <w:ind w:firstLine="480" w:firstLineChars="200"/>
        <w:rPr>
          <w:rFonts w:ascii="宋体" w:hAnsi="宋体"/>
          <w:sz w:val="24"/>
        </w:rPr>
      </w:pPr>
      <w:r>
        <w:rPr>
          <w:rFonts w:ascii="宋体" w:hAnsi="宋体"/>
          <w:sz w:val="24"/>
        </w:rPr>
        <w:t>3.2.1</w:t>
      </w:r>
      <w:r>
        <w:rPr>
          <w:rFonts w:hint="eastAsia" w:ascii="宋体" w:hAnsi="宋体"/>
          <w:sz w:val="24"/>
        </w:rPr>
        <w:t>在报告交付终验合格后，学校一次性支付供应商合同总额；</w:t>
      </w:r>
    </w:p>
    <w:p>
      <w:pPr>
        <w:spacing w:line="360" w:lineRule="auto"/>
        <w:ind w:firstLine="480" w:firstLineChars="200"/>
        <w:rPr>
          <w:rFonts w:ascii="宋体" w:hAnsi="宋体"/>
          <w:sz w:val="24"/>
        </w:rPr>
      </w:pPr>
      <w:r>
        <w:rPr>
          <w:rFonts w:ascii="宋体" w:hAnsi="宋体"/>
          <w:sz w:val="24"/>
        </w:rPr>
        <w:t>3.2.2</w:t>
      </w:r>
      <w:r>
        <w:rPr>
          <w:rFonts w:hint="eastAsia" w:ascii="宋体" w:hAnsi="宋体"/>
          <w:sz w:val="24"/>
        </w:rPr>
        <w:t>成交人需提供增值税发票。</w:t>
      </w:r>
    </w:p>
    <w:p>
      <w:pPr>
        <w:spacing w:line="360" w:lineRule="auto"/>
        <w:ind w:firstLine="480" w:firstLineChars="200"/>
        <w:rPr>
          <w:rFonts w:ascii="宋体" w:hAnsi="宋体"/>
          <w:sz w:val="24"/>
        </w:rPr>
      </w:pPr>
      <w:r>
        <w:rPr>
          <w:rFonts w:ascii="宋体" w:hAnsi="宋体"/>
          <w:sz w:val="24"/>
        </w:rPr>
        <w:t>3.2.3</w:t>
      </w:r>
      <w:r>
        <w:rPr>
          <w:rFonts w:hint="eastAsia" w:ascii="宋体" w:hAnsi="宋体"/>
          <w:sz w:val="24"/>
        </w:rPr>
        <w:t>验收标准</w:t>
      </w:r>
    </w:p>
    <w:p>
      <w:pPr>
        <w:spacing w:line="360" w:lineRule="auto"/>
        <w:ind w:firstLine="480" w:firstLineChars="200"/>
        <w:rPr>
          <w:rFonts w:ascii="宋体" w:hAnsi="宋体"/>
          <w:sz w:val="24"/>
        </w:rPr>
      </w:pPr>
      <w:r>
        <w:rPr>
          <w:rFonts w:hint="eastAsia" w:ascii="宋体" w:hAnsi="宋体"/>
          <w:sz w:val="24"/>
        </w:rPr>
        <w:t>学校负责组织相关人员对报告进行验收，并按照服务标准对供应商交付的报告进行确认。</w:t>
      </w:r>
    </w:p>
    <w:p>
      <w:pPr>
        <w:spacing w:line="360" w:lineRule="auto"/>
        <w:rPr>
          <w:rFonts w:ascii="宋体" w:hAnsi="宋体"/>
          <w:b/>
          <w:bCs/>
          <w:color w:val="000000"/>
          <w:sz w:val="24"/>
        </w:rPr>
      </w:pPr>
      <w:r>
        <w:rPr>
          <w:rFonts w:hint="eastAsia" w:ascii="宋体" w:hAnsi="宋体"/>
          <w:b/>
          <w:bCs/>
          <w:color w:val="000000"/>
          <w:sz w:val="24"/>
        </w:rPr>
        <w:t>4</w:t>
      </w:r>
      <w:r>
        <w:rPr>
          <w:rFonts w:ascii="宋体" w:hAnsi="宋体"/>
          <w:b/>
          <w:bCs/>
          <w:color w:val="000000"/>
          <w:sz w:val="24"/>
        </w:rPr>
        <w:t>.</w:t>
      </w:r>
      <w:r>
        <w:rPr>
          <w:rFonts w:hint="eastAsia" w:ascii="宋体" w:hAnsi="宋体"/>
          <w:b/>
          <w:bCs/>
          <w:color w:val="000000"/>
          <w:sz w:val="24"/>
        </w:rPr>
        <w:t xml:space="preserve">报告印制要求 </w:t>
      </w:r>
    </w:p>
    <w:p>
      <w:pPr>
        <w:spacing w:line="360" w:lineRule="auto"/>
        <w:ind w:firstLine="480" w:firstLineChars="200"/>
        <w:rPr>
          <w:rFonts w:ascii="宋体" w:hAnsi="宋体"/>
          <w:color w:val="000000"/>
          <w:sz w:val="24"/>
        </w:rPr>
      </w:pPr>
      <w:r>
        <w:rPr>
          <w:rFonts w:ascii="宋体" w:hAnsi="宋体"/>
          <w:color w:val="000000"/>
          <w:sz w:val="24"/>
        </w:rPr>
        <w:t>4.1</w:t>
      </w:r>
      <w:r>
        <w:rPr>
          <w:rFonts w:hint="eastAsia" w:ascii="宋体" w:hAnsi="宋体"/>
          <w:color w:val="000000"/>
          <w:sz w:val="24"/>
        </w:rPr>
        <w:t xml:space="preserve">印制数量：100册。 </w:t>
      </w:r>
    </w:p>
    <w:p>
      <w:pPr>
        <w:spacing w:line="360" w:lineRule="auto"/>
        <w:ind w:firstLine="480" w:firstLineChars="200"/>
        <w:rPr>
          <w:rFonts w:ascii="宋体" w:hAnsi="宋体"/>
          <w:color w:val="000000"/>
          <w:sz w:val="24"/>
        </w:rPr>
      </w:pPr>
      <w:r>
        <w:rPr>
          <w:rFonts w:ascii="宋体" w:hAnsi="宋体"/>
          <w:color w:val="000000"/>
          <w:sz w:val="24"/>
        </w:rPr>
        <w:t>4.2</w:t>
      </w:r>
      <w:r>
        <w:rPr>
          <w:rFonts w:hint="eastAsia" w:ascii="宋体" w:hAnsi="宋体"/>
          <w:color w:val="000000"/>
          <w:sz w:val="24"/>
        </w:rPr>
        <w:t>规格与工艺要求：</w:t>
      </w:r>
    </w:p>
    <w:p>
      <w:pPr>
        <w:spacing w:line="360" w:lineRule="auto"/>
        <w:ind w:firstLine="566" w:firstLineChars="236"/>
        <w:rPr>
          <w:rFonts w:ascii="宋体" w:hAnsi="宋体"/>
          <w:color w:val="000000"/>
          <w:sz w:val="24"/>
        </w:rPr>
      </w:pPr>
      <w:r>
        <w:rPr>
          <w:rFonts w:hint="eastAsia" w:ascii="宋体" w:hAnsi="宋体"/>
          <w:color w:val="000000"/>
          <w:sz w:val="24"/>
        </w:rPr>
        <w:t xml:space="preserve">成品尺寸：210mm*290mm。 </w:t>
      </w:r>
    </w:p>
    <w:p>
      <w:pPr>
        <w:spacing w:line="360" w:lineRule="auto"/>
        <w:ind w:firstLine="480" w:firstLineChars="200"/>
        <w:rPr>
          <w:rFonts w:ascii="宋体" w:hAnsi="宋体"/>
          <w:color w:val="000000"/>
          <w:sz w:val="24"/>
        </w:rPr>
      </w:pPr>
      <w:r>
        <w:rPr>
          <w:rFonts w:hint="eastAsia" w:ascii="宋体" w:hAnsi="宋体"/>
          <w:color w:val="000000"/>
          <w:sz w:val="24"/>
        </w:rPr>
        <w:t xml:space="preserve">印刷要求：双面全彩色五色印刷。 </w:t>
      </w:r>
    </w:p>
    <w:p>
      <w:pPr>
        <w:spacing w:line="360" w:lineRule="auto"/>
        <w:ind w:firstLine="480" w:firstLineChars="200"/>
        <w:rPr>
          <w:rFonts w:ascii="宋体" w:hAnsi="宋体"/>
          <w:color w:val="000000"/>
          <w:sz w:val="24"/>
        </w:rPr>
      </w:pPr>
      <w:r>
        <w:rPr>
          <w:rFonts w:hint="eastAsia" w:ascii="宋体" w:hAnsi="宋体"/>
          <w:color w:val="000000"/>
          <w:sz w:val="24"/>
        </w:rPr>
        <w:t xml:space="preserve">用纸要求：封面用280g艺术亮彩特种纸，内页用80g高白双胶纸。 </w:t>
      </w:r>
    </w:p>
    <w:p>
      <w:pPr>
        <w:spacing w:line="360" w:lineRule="auto"/>
        <w:ind w:firstLine="424" w:firstLineChars="177"/>
        <w:rPr>
          <w:rFonts w:ascii="宋体" w:hAnsi="宋体"/>
          <w:color w:val="000000"/>
          <w:sz w:val="24"/>
        </w:rPr>
      </w:pPr>
      <w:r>
        <w:rPr>
          <w:rFonts w:hint="eastAsia" w:ascii="宋体" w:hAnsi="宋体"/>
          <w:color w:val="000000"/>
          <w:sz w:val="24"/>
        </w:rPr>
        <w:t xml:space="preserve">工艺要求：锁线胶装，封面封底过光油、烫金、击凸、过UV等特殊工艺，封面封底覆雅膜、烫银、压纹、凹凸等特殊工艺。 </w:t>
      </w:r>
    </w:p>
    <w:p>
      <w:pPr>
        <w:spacing w:line="360" w:lineRule="auto"/>
        <w:ind w:firstLine="480" w:firstLineChars="200"/>
        <w:rPr>
          <w:rFonts w:ascii="宋体" w:hAnsi="宋体"/>
          <w:color w:val="000000"/>
          <w:sz w:val="24"/>
        </w:rPr>
      </w:pPr>
      <w:r>
        <w:rPr>
          <w:rFonts w:ascii="宋体" w:hAnsi="宋体"/>
          <w:color w:val="000000"/>
          <w:sz w:val="24"/>
        </w:rPr>
        <w:t>4.3</w:t>
      </w:r>
      <w:r>
        <w:rPr>
          <w:rFonts w:hint="eastAsia" w:ascii="宋体" w:hAnsi="宋体"/>
          <w:color w:val="000000"/>
          <w:sz w:val="24"/>
        </w:rPr>
        <w:t xml:space="preserve">印刷质量要求 </w:t>
      </w:r>
    </w:p>
    <w:p>
      <w:pPr>
        <w:spacing w:line="360" w:lineRule="auto"/>
        <w:ind w:firstLine="480" w:firstLineChars="200"/>
        <w:rPr>
          <w:rFonts w:ascii="宋体" w:hAnsi="宋体"/>
          <w:color w:val="000000"/>
          <w:sz w:val="24"/>
        </w:rPr>
      </w:pPr>
      <w:r>
        <w:rPr>
          <w:rFonts w:hint="eastAsia" w:ascii="宋体" w:hAnsi="宋体"/>
          <w:color w:val="000000"/>
          <w:sz w:val="24"/>
        </w:rPr>
        <w:t xml:space="preserve">（1）色彩套印无任何偏差、清晰、自然，彩色图片符合自然色调，不闷暗、低沉，不偏色。 </w:t>
      </w:r>
    </w:p>
    <w:p>
      <w:pPr>
        <w:spacing w:line="360" w:lineRule="auto"/>
        <w:ind w:firstLine="480" w:firstLineChars="200"/>
        <w:rPr>
          <w:rFonts w:ascii="宋体" w:hAnsi="宋体"/>
          <w:sz w:val="24"/>
        </w:rPr>
      </w:pPr>
      <w:r>
        <w:rPr>
          <w:rFonts w:hint="eastAsia" w:ascii="宋体" w:hAnsi="宋体"/>
          <w:color w:val="000000"/>
          <w:sz w:val="24"/>
        </w:rPr>
        <w:t>（2）文字清晰，无重影、糊字、坏字及错别字，套印准确。</w:t>
      </w:r>
    </w:p>
    <w:p>
      <w:pPr>
        <w:spacing w:line="360" w:lineRule="auto"/>
        <w:rPr>
          <w:rFonts w:ascii="宋体" w:hAnsi="宋体"/>
          <w:b/>
          <w:bCs/>
          <w:sz w:val="24"/>
        </w:rPr>
      </w:pPr>
      <w:r>
        <w:rPr>
          <w:rFonts w:hint="eastAsia" w:ascii="宋体" w:hAnsi="宋体"/>
          <w:b/>
          <w:bCs/>
          <w:sz w:val="24"/>
        </w:rPr>
        <w:t>5</w:t>
      </w:r>
      <w:r>
        <w:rPr>
          <w:rFonts w:ascii="宋体" w:hAnsi="宋体"/>
          <w:b/>
          <w:bCs/>
          <w:sz w:val="24"/>
        </w:rPr>
        <w:t>.</w:t>
      </w:r>
      <w:r>
        <w:rPr>
          <w:rFonts w:hint="eastAsia" w:ascii="宋体" w:hAnsi="宋体"/>
          <w:b/>
          <w:bCs/>
          <w:sz w:val="24"/>
        </w:rPr>
        <w:t>其他要求</w:t>
      </w:r>
    </w:p>
    <w:p>
      <w:pPr>
        <w:spacing w:line="360" w:lineRule="auto"/>
        <w:ind w:firstLine="480" w:firstLineChars="200"/>
        <w:rPr>
          <w:rFonts w:ascii="宋体" w:hAnsi="宋体"/>
          <w:sz w:val="24"/>
        </w:rPr>
      </w:pPr>
      <w:r>
        <w:rPr>
          <w:rFonts w:ascii="宋体" w:hAnsi="宋体"/>
          <w:sz w:val="24"/>
        </w:rPr>
        <w:t>5.1</w:t>
      </w:r>
      <w:r>
        <w:rPr>
          <w:rFonts w:hint="eastAsia" w:ascii="宋体" w:hAnsi="宋体"/>
          <w:sz w:val="24"/>
        </w:rPr>
        <w:t>服务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spacing w:line="360" w:lineRule="auto"/>
        <w:ind w:firstLine="480" w:firstLineChars="200"/>
        <w:rPr>
          <w:rFonts w:ascii="宋体" w:hAnsi="宋体"/>
          <w:sz w:val="24"/>
        </w:rPr>
      </w:pPr>
      <w:r>
        <w:rPr>
          <w:rFonts w:ascii="宋体" w:hAnsi="宋体"/>
          <w:sz w:val="24"/>
        </w:rPr>
        <w:t>5.2</w:t>
      </w:r>
      <w:r>
        <w:rPr>
          <w:rFonts w:hint="eastAsia" w:ascii="宋体" w:hAnsi="宋体"/>
          <w:sz w:val="24"/>
        </w:rPr>
        <w:t>采购人享有本项目实施过程中产生的知识成果及知识产权。</w:t>
      </w:r>
    </w:p>
    <w:p>
      <w:pPr>
        <w:spacing w:line="360" w:lineRule="auto"/>
        <w:ind w:firstLine="480" w:firstLineChars="200"/>
        <w:rPr>
          <w:rFonts w:ascii="宋体" w:hAnsi="宋体"/>
          <w:sz w:val="24"/>
        </w:rPr>
      </w:pPr>
      <w:r>
        <w:rPr>
          <w:rFonts w:ascii="宋体" w:hAnsi="宋体"/>
          <w:sz w:val="24"/>
        </w:rPr>
        <w:t>5.3</w:t>
      </w:r>
      <w:r>
        <w:rPr>
          <w:rFonts w:hint="eastAsia" w:ascii="宋体" w:hAnsi="宋体"/>
          <w:sz w:val="24"/>
        </w:rPr>
        <w:t>在采购人对外发布《报告》前，除非征得采购人的书面授权，服务商不得以任何理由、任何方式向任何第三方机构或单位提供与本项目相关的信息。</w:t>
      </w:r>
    </w:p>
    <w:p>
      <w:pPr>
        <w:spacing w:line="360" w:lineRule="auto"/>
        <w:ind w:firstLine="480" w:firstLineChars="200"/>
        <w:rPr>
          <w:rFonts w:ascii="宋体" w:hAnsi="宋体"/>
          <w:sz w:val="24"/>
        </w:rPr>
      </w:pPr>
      <w:r>
        <w:rPr>
          <w:rFonts w:ascii="宋体" w:hAnsi="宋体"/>
          <w:sz w:val="24"/>
        </w:rPr>
        <w:t>5.4</w:t>
      </w:r>
      <w:r>
        <w:rPr>
          <w:rFonts w:hint="eastAsia" w:ascii="宋体" w:hAnsi="宋体"/>
          <w:sz w:val="24"/>
        </w:rPr>
        <w:t xml:space="preserve">调查数据需涵盖学校各专业毕业生及毕业生就业的所有行业； </w:t>
      </w:r>
    </w:p>
    <w:p>
      <w:pPr>
        <w:spacing w:line="360" w:lineRule="auto"/>
        <w:ind w:firstLine="480" w:firstLineChars="200"/>
        <w:rPr>
          <w:rFonts w:ascii="宋体" w:hAnsi="宋体"/>
          <w:sz w:val="24"/>
        </w:rPr>
      </w:pPr>
      <w:r>
        <w:rPr>
          <w:rFonts w:ascii="宋体" w:hAnsi="宋体"/>
          <w:sz w:val="24"/>
        </w:rPr>
        <w:t>5.5</w:t>
      </w:r>
      <w:r>
        <w:rPr>
          <w:rFonts w:hint="eastAsia" w:ascii="宋体" w:hAnsi="宋体"/>
          <w:sz w:val="24"/>
        </w:rPr>
        <w:t>毕业生调研回收的有效样本不低于总调研样本的45%，用人单位调研回收的有效样本不低于总调研样本总量的20%；</w:t>
      </w:r>
    </w:p>
    <w:p>
      <w:pPr>
        <w:spacing w:line="360" w:lineRule="auto"/>
        <w:ind w:firstLine="480" w:firstLineChars="200"/>
        <w:rPr>
          <w:rFonts w:ascii="宋体" w:hAnsi="宋体"/>
          <w:sz w:val="24"/>
        </w:rPr>
      </w:pPr>
      <w:r>
        <w:rPr>
          <w:rFonts w:ascii="宋体" w:hAnsi="宋体"/>
          <w:sz w:val="24"/>
        </w:rPr>
        <w:t>5.6</w:t>
      </w:r>
      <w:r>
        <w:rPr>
          <w:rFonts w:hint="eastAsia" w:ascii="宋体" w:hAnsi="宋体"/>
          <w:sz w:val="24"/>
        </w:rPr>
        <w:t>毕业生与用人单位数据由内江师范学院招生就业处统一提供。</w:t>
      </w:r>
    </w:p>
    <w:p>
      <w:pPr>
        <w:spacing w:line="360" w:lineRule="auto"/>
        <w:rPr>
          <w:rFonts w:ascii="宋体" w:hAnsi="宋体" w:cs="宋体"/>
          <w:b/>
          <w:bCs/>
          <w:sz w:val="24"/>
        </w:rPr>
      </w:pPr>
    </w:p>
    <w:p>
      <w:pPr>
        <w:spacing w:line="360" w:lineRule="auto"/>
        <w:rPr>
          <w:rFonts w:ascii="宋体" w:hAnsi="宋体" w:cs="宋体"/>
          <w:b/>
          <w:bCs/>
          <w:sz w:val="24"/>
        </w:rPr>
      </w:pPr>
      <w:r>
        <w:rPr>
          <w:rFonts w:hint="eastAsia" w:ascii="宋体" w:hAnsi="宋体" w:cs="宋体"/>
          <w:b/>
          <w:bCs/>
          <w:sz w:val="24"/>
        </w:rPr>
        <w:t>附件一：《内江师范学院2019届毕业生培养质量评价报告》（第一版简略版）基本提纲</w:t>
      </w:r>
    </w:p>
    <w:p>
      <w:pPr>
        <w:spacing w:after="120" w:line="360" w:lineRule="auto"/>
        <w:ind w:firstLine="420" w:firstLineChars="200"/>
        <w:rPr>
          <w:rFonts w:ascii="宋体" w:hAnsi="宋体" w:cs="宋体"/>
          <w:szCs w:val="22"/>
        </w:rPr>
      </w:pPr>
      <w:r>
        <w:rPr>
          <w:rFonts w:hint="eastAsia" w:ascii="宋体" w:hAnsi="宋体" w:cs="宋体"/>
          <w:szCs w:val="22"/>
        </w:rPr>
        <w:t>第一章 毕业生的规模和结构</w:t>
      </w:r>
    </w:p>
    <w:p>
      <w:pPr>
        <w:spacing w:after="120" w:line="360" w:lineRule="auto"/>
        <w:ind w:firstLine="420" w:firstLineChars="200"/>
        <w:rPr>
          <w:rFonts w:ascii="宋体" w:hAnsi="宋体" w:cs="宋体"/>
          <w:szCs w:val="22"/>
        </w:rPr>
      </w:pPr>
      <w:r>
        <w:rPr>
          <w:rFonts w:hint="eastAsia" w:ascii="宋体" w:hAnsi="宋体" w:cs="宋体"/>
          <w:szCs w:val="22"/>
        </w:rPr>
        <w:t xml:space="preserve">一、毕业生规模 </w:t>
      </w:r>
    </w:p>
    <w:p>
      <w:pPr>
        <w:spacing w:after="120" w:line="360" w:lineRule="auto"/>
        <w:ind w:firstLine="420" w:firstLineChars="200"/>
        <w:rPr>
          <w:rFonts w:ascii="宋体" w:hAnsi="宋体" w:cs="宋体"/>
          <w:szCs w:val="22"/>
        </w:rPr>
      </w:pPr>
      <w:r>
        <w:rPr>
          <w:rFonts w:hint="eastAsia" w:ascii="宋体" w:hAnsi="宋体" w:cs="宋体"/>
          <w:szCs w:val="22"/>
        </w:rPr>
        <w:t xml:space="preserve">二、毕业生结构 </w:t>
      </w:r>
    </w:p>
    <w:p>
      <w:pPr>
        <w:spacing w:after="120" w:line="360" w:lineRule="auto"/>
        <w:ind w:firstLine="420" w:firstLineChars="200"/>
        <w:rPr>
          <w:rFonts w:ascii="宋体" w:hAnsi="宋体" w:cs="宋体"/>
          <w:szCs w:val="22"/>
        </w:rPr>
      </w:pPr>
      <w:r>
        <w:rPr>
          <w:rFonts w:hint="eastAsia" w:ascii="宋体" w:hAnsi="宋体" w:cs="宋体"/>
          <w:szCs w:val="22"/>
        </w:rPr>
        <w:t xml:space="preserve">1 、性别结构 </w:t>
      </w:r>
    </w:p>
    <w:p>
      <w:pPr>
        <w:spacing w:after="120" w:line="360" w:lineRule="auto"/>
        <w:ind w:firstLine="420" w:firstLineChars="200"/>
        <w:rPr>
          <w:rFonts w:ascii="宋体" w:hAnsi="宋体" w:cs="宋体"/>
          <w:szCs w:val="22"/>
        </w:rPr>
      </w:pPr>
      <w:r>
        <w:rPr>
          <w:rFonts w:hint="eastAsia" w:ascii="宋体" w:hAnsi="宋体" w:cs="宋体"/>
          <w:szCs w:val="22"/>
        </w:rPr>
        <w:t>2 、院系结构</w:t>
      </w:r>
    </w:p>
    <w:p>
      <w:pPr>
        <w:spacing w:after="120" w:line="360" w:lineRule="auto"/>
        <w:ind w:firstLine="420" w:firstLineChars="200"/>
        <w:rPr>
          <w:rFonts w:ascii="宋体" w:hAnsi="宋体" w:cs="宋体"/>
          <w:szCs w:val="22"/>
        </w:rPr>
      </w:pPr>
      <w:r>
        <w:rPr>
          <w:rFonts w:hint="eastAsia" w:ascii="宋体" w:hAnsi="宋体" w:cs="宋体"/>
          <w:szCs w:val="22"/>
        </w:rPr>
        <w:t xml:space="preserve">第二章 就业质量分析 </w:t>
      </w:r>
    </w:p>
    <w:p>
      <w:pPr>
        <w:spacing w:after="120" w:line="360" w:lineRule="auto"/>
        <w:ind w:firstLine="420" w:firstLineChars="200"/>
        <w:rPr>
          <w:rFonts w:ascii="宋体" w:hAnsi="宋体" w:cs="宋体"/>
          <w:szCs w:val="22"/>
        </w:rPr>
      </w:pPr>
      <w:r>
        <w:rPr>
          <w:rFonts w:hint="eastAsia" w:ascii="宋体" w:hAnsi="宋体" w:cs="宋体"/>
          <w:szCs w:val="22"/>
        </w:rPr>
        <w:t xml:space="preserve">一、就业率 </w:t>
      </w:r>
    </w:p>
    <w:p>
      <w:pPr>
        <w:spacing w:after="120" w:line="360" w:lineRule="auto"/>
        <w:ind w:firstLine="420" w:firstLineChars="200"/>
        <w:rPr>
          <w:rFonts w:ascii="宋体" w:hAnsi="宋体" w:cs="宋体"/>
          <w:szCs w:val="22"/>
        </w:rPr>
      </w:pPr>
      <w:r>
        <w:rPr>
          <w:rFonts w:hint="eastAsia" w:ascii="宋体" w:hAnsi="宋体" w:cs="宋体"/>
          <w:szCs w:val="22"/>
        </w:rPr>
        <w:t xml:space="preserve">（一） 全校就业率 </w:t>
      </w:r>
    </w:p>
    <w:p>
      <w:pPr>
        <w:spacing w:after="120" w:line="360" w:lineRule="auto"/>
        <w:ind w:firstLine="420" w:firstLineChars="200"/>
        <w:rPr>
          <w:rFonts w:ascii="宋体" w:hAnsi="宋体" w:cs="宋体"/>
          <w:szCs w:val="22"/>
        </w:rPr>
      </w:pPr>
      <w:r>
        <w:rPr>
          <w:rFonts w:hint="eastAsia" w:ascii="宋体" w:hAnsi="宋体" w:cs="宋体"/>
          <w:szCs w:val="22"/>
        </w:rPr>
        <w:t xml:space="preserve">（二） 就业去向 </w:t>
      </w:r>
    </w:p>
    <w:p>
      <w:pPr>
        <w:spacing w:after="120" w:line="360" w:lineRule="auto"/>
        <w:ind w:firstLine="420" w:firstLineChars="200"/>
        <w:rPr>
          <w:rFonts w:ascii="宋体" w:hAnsi="宋体" w:cs="宋体"/>
          <w:szCs w:val="22"/>
        </w:rPr>
      </w:pPr>
      <w:r>
        <w:rPr>
          <w:rFonts w:hint="eastAsia" w:ascii="宋体" w:hAnsi="宋体" w:cs="宋体"/>
          <w:szCs w:val="22"/>
        </w:rPr>
        <w:t>（三） 各二级学院就业率</w:t>
      </w:r>
    </w:p>
    <w:p>
      <w:pPr>
        <w:spacing w:after="120" w:line="360" w:lineRule="auto"/>
        <w:ind w:firstLine="420" w:firstLineChars="200"/>
        <w:rPr>
          <w:rFonts w:ascii="宋体" w:hAnsi="宋体" w:cs="宋体"/>
          <w:szCs w:val="22"/>
        </w:rPr>
      </w:pPr>
      <w:r>
        <w:rPr>
          <w:rFonts w:hint="eastAsia" w:ascii="宋体" w:hAnsi="宋体" w:cs="宋体"/>
          <w:szCs w:val="22"/>
        </w:rPr>
        <w:t>（四） 分专业就业率</w:t>
      </w:r>
    </w:p>
    <w:p>
      <w:pPr>
        <w:spacing w:after="120" w:line="360" w:lineRule="auto"/>
        <w:ind w:firstLine="420" w:firstLineChars="200"/>
        <w:rPr>
          <w:rFonts w:ascii="宋体" w:hAnsi="宋体" w:cs="宋体"/>
          <w:szCs w:val="22"/>
        </w:rPr>
      </w:pPr>
      <w:r>
        <w:rPr>
          <w:rFonts w:hint="eastAsia" w:ascii="宋体" w:hAnsi="宋体" w:cs="宋体"/>
          <w:szCs w:val="22"/>
        </w:rPr>
        <w:t>（五） 读研人数及理由</w:t>
      </w:r>
    </w:p>
    <w:p>
      <w:pPr>
        <w:spacing w:after="120" w:line="360" w:lineRule="auto"/>
        <w:ind w:firstLine="420" w:firstLineChars="200"/>
        <w:rPr>
          <w:rFonts w:ascii="宋体" w:hAnsi="宋体" w:cs="宋体"/>
          <w:szCs w:val="22"/>
        </w:rPr>
      </w:pPr>
      <w:r>
        <w:rPr>
          <w:rFonts w:hint="eastAsia" w:ascii="宋体" w:hAnsi="宋体" w:cs="宋体"/>
          <w:szCs w:val="22"/>
        </w:rPr>
        <w:t>二、月收入</w:t>
      </w:r>
    </w:p>
    <w:p>
      <w:pPr>
        <w:spacing w:after="120" w:line="360" w:lineRule="auto"/>
        <w:ind w:firstLine="420" w:firstLineChars="200"/>
        <w:rPr>
          <w:rFonts w:ascii="宋体" w:hAnsi="宋体" w:cs="宋体"/>
          <w:szCs w:val="22"/>
        </w:rPr>
      </w:pPr>
      <w:r>
        <w:rPr>
          <w:rFonts w:hint="eastAsia" w:ascii="宋体" w:hAnsi="宋体" w:cs="宋体"/>
          <w:szCs w:val="22"/>
        </w:rPr>
        <w:t>（一） 月收入分布</w:t>
      </w:r>
    </w:p>
    <w:p>
      <w:pPr>
        <w:spacing w:after="120" w:line="360" w:lineRule="auto"/>
        <w:ind w:firstLine="420" w:firstLineChars="200"/>
        <w:rPr>
          <w:rFonts w:ascii="宋体" w:hAnsi="宋体" w:cs="宋体"/>
          <w:szCs w:val="22"/>
        </w:rPr>
      </w:pPr>
      <w:r>
        <w:rPr>
          <w:rFonts w:hint="eastAsia" w:ascii="宋体" w:hAnsi="宋体" w:cs="宋体"/>
          <w:szCs w:val="22"/>
        </w:rPr>
        <w:t>（二） 主要行业月收入</w:t>
      </w:r>
    </w:p>
    <w:p>
      <w:pPr>
        <w:spacing w:after="120" w:line="360" w:lineRule="auto"/>
        <w:ind w:firstLine="420" w:firstLineChars="200"/>
        <w:rPr>
          <w:rFonts w:ascii="宋体" w:hAnsi="宋体" w:cs="宋体"/>
          <w:szCs w:val="22"/>
        </w:rPr>
      </w:pPr>
      <w:r>
        <w:rPr>
          <w:rFonts w:hint="eastAsia" w:ascii="宋体" w:hAnsi="宋体" w:cs="宋体"/>
          <w:szCs w:val="22"/>
        </w:rPr>
        <w:t>（三） 主要职业月收入</w:t>
      </w:r>
    </w:p>
    <w:p>
      <w:pPr>
        <w:spacing w:after="120" w:line="360" w:lineRule="auto"/>
        <w:ind w:firstLine="420" w:firstLineChars="200"/>
        <w:rPr>
          <w:rFonts w:ascii="宋体" w:hAnsi="宋体" w:cs="宋体"/>
          <w:szCs w:val="22"/>
        </w:rPr>
      </w:pPr>
      <w:r>
        <w:rPr>
          <w:rFonts w:hint="eastAsia" w:ascii="宋体" w:hAnsi="宋体" w:cs="宋体"/>
          <w:szCs w:val="22"/>
        </w:rPr>
        <w:t>（四） 主要院系月收入</w:t>
      </w:r>
    </w:p>
    <w:p>
      <w:pPr>
        <w:spacing w:after="120" w:line="360" w:lineRule="auto"/>
        <w:ind w:firstLine="420" w:firstLineChars="200"/>
        <w:rPr>
          <w:rFonts w:ascii="宋体" w:hAnsi="宋体" w:cs="宋体"/>
          <w:szCs w:val="22"/>
        </w:rPr>
      </w:pPr>
      <w:r>
        <w:rPr>
          <w:rFonts w:hint="eastAsia" w:ascii="宋体" w:hAnsi="宋体" w:cs="宋体"/>
          <w:szCs w:val="22"/>
        </w:rPr>
        <w:t>（五） 主要专业月收入</w:t>
      </w:r>
    </w:p>
    <w:p>
      <w:pPr>
        <w:spacing w:after="120" w:line="360" w:lineRule="auto"/>
        <w:ind w:firstLine="420" w:firstLineChars="200"/>
        <w:rPr>
          <w:rFonts w:ascii="宋体" w:hAnsi="宋体" w:cs="宋体"/>
          <w:szCs w:val="22"/>
        </w:rPr>
      </w:pPr>
      <w:r>
        <w:rPr>
          <w:rFonts w:hint="eastAsia" w:ascii="宋体" w:hAnsi="宋体" w:cs="宋体"/>
          <w:szCs w:val="22"/>
        </w:rPr>
        <w:t>三、工作与专业相关度</w:t>
      </w:r>
    </w:p>
    <w:p>
      <w:pPr>
        <w:spacing w:after="120" w:line="360" w:lineRule="auto"/>
        <w:ind w:firstLine="420" w:firstLineChars="200"/>
        <w:rPr>
          <w:rFonts w:ascii="宋体" w:hAnsi="宋体" w:cs="宋体"/>
          <w:szCs w:val="22"/>
        </w:rPr>
      </w:pPr>
      <w:r>
        <w:rPr>
          <w:rFonts w:hint="eastAsia" w:ascii="宋体" w:hAnsi="宋体" w:cs="宋体"/>
          <w:szCs w:val="22"/>
        </w:rPr>
        <w:t>（一） 总体工作与专业相关度</w:t>
      </w:r>
    </w:p>
    <w:p>
      <w:pPr>
        <w:spacing w:after="120" w:line="360" w:lineRule="auto"/>
        <w:ind w:firstLine="420" w:firstLineChars="200"/>
        <w:rPr>
          <w:rFonts w:ascii="宋体" w:hAnsi="宋体" w:cs="宋体"/>
          <w:szCs w:val="22"/>
        </w:rPr>
      </w:pPr>
      <w:r>
        <w:rPr>
          <w:rFonts w:hint="eastAsia" w:ascii="宋体" w:hAnsi="宋体" w:cs="宋体"/>
          <w:szCs w:val="22"/>
        </w:rPr>
        <w:t>（二） 选择专业无关工作的原因</w:t>
      </w:r>
    </w:p>
    <w:p>
      <w:pPr>
        <w:spacing w:after="120" w:line="360" w:lineRule="auto"/>
        <w:ind w:firstLine="420" w:firstLineChars="200"/>
        <w:rPr>
          <w:rFonts w:ascii="宋体" w:hAnsi="宋体" w:cs="宋体"/>
          <w:szCs w:val="22"/>
        </w:rPr>
      </w:pPr>
      <w:r>
        <w:rPr>
          <w:rFonts w:hint="eastAsia" w:ascii="宋体" w:hAnsi="宋体" w:cs="宋体"/>
          <w:szCs w:val="22"/>
        </w:rPr>
        <w:t>（三） 各院系/专业毕业生的工作与专业相关度</w:t>
      </w:r>
    </w:p>
    <w:p>
      <w:pPr>
        <w:spacing w:after="120" w:line="360" w:lineRule="auto"/>
        <w:ind w:firstLine="420" w:firstLineChars="200"/>
        <w:rPr>
          <w:rFonts w:ascii="宋体" w:hAnsi="宋体" w:cs="宋体"/>
          <w:szCs w:val="22"/>
        </w:rPr>
      </w:pPr>
      <w:r>
        <w:rPr>
          <w:rFonts w:hint="eastAsia" w:ascii="宋体" w:hAnsi="宋体" w:cs="宋体"/>
          <w:szCs w:val="22"/>
        </w:rPr>
        <w:t>四、读研毕业生转换专业的比例及理由</w:t>
      </w:r>
    </w:p>
    <w:p>
      <w:pPr>
        <w:spacing w:after="120" w:line="360" w:lineRule="auto"/>
        <w:ind w:firstLine="420" w:firstLineChars="200"/>
        <w:rPr>
          <w:rFonts w:ascii="宋体" w:hAnsi="宋体" w:cs="宋体"/>
          <w:szCs w:val="22"/>
        </w:rPr>
      </w:pPr>
      <w:r>
        <w:rPr>
          <w:rFonts w:hint="eastAsia" w:ascii="宋体" w:hAnsi="宋体" w:cs="宋体"/>
          <w:szCs w:val="22"/>
        </w:rPr>
        <w:t>五、就业现状满意度</w:t>
      </w:r>
    </w:p>
    <w:p>
      <w:pPr>
        <w:spacing w:after="120" w:line="360" w:lineRule="auto"/>
        <w:ind w:firstLine="420" w:firstLineChars="200"/>
        <w:rPr>
          <w:rFonts w:ascii="宋体" w:hAnsi="宋体" w:cs="宋体"/>
          <w:szCs w:val="22"/>
        </w:rPr>
      </w:pPr>
      <w:r>
        <w:rPr>
          <w:rFonts w:hint="eastAsia" w:ascii="宋体" w:hAnsi="宋体" w:cs="宋体"/>
          <w:szCs w:val="22"/>
        </w:rPr>
        <w:t>（一） 总体就业现状满意度</w:t>
      </w:r>
    </w:p>
    <w:p>
      <w:pPr>
        <w:spacing w:after="120" w:line="360" w:lineRule="auto"/>
        <w:ind w:firstLine="420" w:firstLineChars="200"/>
        <w:rPr>
          <w:rFonts w:ascii="宋体" w:hAnsi="宋体" w:cs="宋体"/>
          <w:szCs w:val="22"/>
        </w:rPr>
      </w:pPr>
      <w:r>
        <w:rPr>
          <w:rFonts w:hint="eastAsia" w:ascii="宋体" w:hAnsi="宋体" w:cs="宋体"/>
          <w:szCs w:val="22"/>
        </w:rPr>
        <w:t>（二） 对就业现状不满意的原因</w:t>
      </w:r>
    </w:p>
    <w:p>
      <w:pPr>
        <w:spacing w:after="120" w:line="360" w:lineRule="auto"/>
        <w:ind w:firstLine="420" w:firstLineChars="200"/>
        <w:rPr>
          <w:rFonts w:ascii="宋体" w:hAnsi="宋体" w:cs="宋体"/>
          <w:szCs w:val="22"/>
        </w:rPr>
      </w:pPr>
      <w:r>
        <w:rPr>
          <w:rFonts w:hint="eastAsia" w:ascii="宋体" w:hAnsi="宋体" w:cs="宋体"/>
          <w:szCs w:val="22"/>
        </w:rPr>
        <w:t>（三） 各院系/ 专业毕业生的就业现状满意度</w:t>
      </w:r>
    </w:p>
    <w:p>
      <w:pPr>
        <w:spacing w:after="120" w:line="360" w:lineRule="auto"/>
        <w:ind w:firstLine="420" w:firstLineChars="200"/>
        <w:rPr>
          <w:rFonts w:ascii="宋体" w:hAnsi="宋体" w:cs="宋体"/>
          <w:szCs w:val="22"/>
        </w:rPr>
      </w:pPr>
      <w:r>
        <w:rPr>
          <w:rFonts w:hint="eastAsia" w:ascii="宋体" w:hAnsi="宋体" w:cs="宋体"/>
          <w:szCs w:val="22"/>
        </w:rPr>
        <w:t>六、 职业期待吻合度</w:t>
      </w:r>
    </w:p>
    <w:p>
      <w:pPr>
        <w:spacing w:after="120" w:line="360" w:lineRule="auto"/>
        <w:ind w:firstLine="420" w:firstLineChars="200"/>
        <w:rPr>
          <w:rFonts w:ascii="宋体" w:hAnsi="宋体" w:cs="宋体"/>
          <w:szCs w:val="22"/>
        </w:rPr>
      </w:pPr>
      <w:r>
        <w:rPr>
          <w:rFonts w:hint="eastAsia" w:ascii="宋体" w:hAnsi="宋体" w:cs="宋体"/>
          <w:szCs w:val="22"/>
        </w:rPr>
        <w:t>（一） 总体职业期待吻合度</w:t>
      </w:r>
    </w:p>
    <w:p>
      <w:pPr>
        <w:spacing w:after="120" w:line="360" w:lineRule="auto"/>
        <w:ind w:firstLine="420" w:firstLineChars="200"/>
        <w:rPr>
          <w:rFonts w:ascii="宋体" w:hAnsi="宋体" w:cs="宋体"/>
          <w:szCs w:val="22"/>
        </w:rPr>
      </w:pPr>
      <w:r>
        <w:rPr>
          <w:rFonts w:hint="eastAsia" w:ascii="宋体" w:hAnsi="宋体" w:cs="宋体"/>
          <w:szCs w:val="22"/>
        </w:rPr>
        <w:t>（二） 工作不符合职业期待的原因分布</w:t>
      </w:r>
    </w:p>
    <w:p>
      <w:pPr>
        <w:spacing w:after="120" w:line="360" w:lineRule="auto"/>
        <w:ind w:firstLine="420" w:firstLineChars="200"/>
        <w:rPr>
          <w:rFonts w:ascii="宋体" w:hAnsi="宋体" w:cs="宋体"/>
          <w:szCs w:val="22"/>
        </w:rPr>
      </w:pPr>
      <w:r>
        <w:rPr>
          <w:rFonts w:hint="eastAsia" w:ascii="宋体" w:hAnsi="宋体" w:cs="宋体"/>
          <w:szCs w:val="22"/>
        </w:rPr>
        <w:t>（三） 各专业毕业生的职业期待吻合度</w:t>
      </w:r>
    </w:p>
    <w:p>
      <w:pPr>
        <w:spacing w:after="120" w:line="360" w:lineRule="auto"/>
        <w:ind w:firstLine="420" w:firstLineChars="200"/>
        <w:rPr>
          <w:rFonts w:ascii="宋体" w:hAnsi="宋体" w:cs="宋体"/>
          <w:szCs w:val="22"/>
        </w:rPr>
      </w:pPr>
      <w:r>
        <w:rPr>
          <w:rFonts w:hint="eastAsia" w:ascii="宋体" w:hAnsi="宋体" w:cs="宋体"/>
          <w:szCs w:val="22"/>
        </w:rPr>
        <w:t>七 、离职分析</w:t>
      </w:r>
    </w:p>
    <w:p>
      <w:pPr>
        <w:spacing w:after="120" w:line="360" w:lineRule="auto"/>
        <w:ind w:firstLine="420" w:firstLineChars="200"/>
        <w:rPr>
          <w:rFonts w:ascii="宋体" w:hAnsi="宋体" w:cs="宋体"/>
          <w:szCs w:val="22"/>
        </w:rPr>
      </w:pPr>
      <w:r>
        <w:rPr>
          <w:rFonts w:hint="eastAsia" w:ascii="宋体" w:hAnsi="宋体" w:cs="宋体"/>
          <w:szCs w:val="22"/>
        </w:rPr>
        <w:t>（一） 毕业半年内的离职率</w:t>
      </w:r>
    </w:p>
    <w:p>
      <w:pPr>
        <w:spacing w:after="120" w:line="360" w:lineRule="auto"/>
        <w:ind w:firstLine="420" w:firstLineChars="200"/>
        <w:rPr>
          <w:rFonts w:ascii="宋体" w:hAnsi="宋体" w:cs="宋体"/>
          <w:szCs w:val="22"/>
        </w:rPr>
      </w:pPr>
      <w:r>
        <w:rPr>
          <w:rFonts w:hint="eastAsia" w:ascii="宋体" w:hAnsi="宋体" w:cs="宋体"/>
          <w:szCs w:val="22"/>
        </w:rPr>
        <w:t>（二） 离职类型与原因</w:t>
      </w:r>
    </w:p>
    <w:p>
      <w:pPr>
        <w:spacing w:after="120" w:line="360" w:lineRule="auto"/>
        <w:ind w:firstLine="420" w:firstLineChars="200"/>
        <w:rPr>
          <w:rFonts w:ascii="宋体" w:hAnsi="宋体" w:cs="宋体"/>
          <w:szCs w:val="22"/>
        </w:rPr>
      </w:pPr>
      <w:r>
        <w:rPr>
          <w:rFonts w:hint="eastAsia" w:ascii="宋体" w:hAnsi="宋体" w:cs="宋体"/>
          <w:szCs w:val="22"/>
        </w:rPr>
        <w:t>（三） 各院系/专业毕业生的离职率</w:t>
      </w:r>
    </w:p>
    <w:p>
      <w:pPr>
        <w:spacing w:after="120" w:line="360" w:lineRule="auto"/>
        <w:ind w:firstLine="420" w:firstLineChars="200"/>
        <w:rPr>
          <w:rFonts w:ascii="宋体" w:hAnsi="宋体" w:cs="宋体"/>
          <w:szCs w:val="22"/>
        </w:rPr>
      </w:pPr>
      <w:r>
        <w:rPr>
          <w:rFonts w:hint="eastAsia" w:ascii="宋体" w:hAnsi="宋体" w:cs="宋体"/>
          <w:szCs w:val="22"/>
        </w:rPr>
        <w:t>八、就业需求与地区贡献</w:t>
      </w:r>
    </w:p>
    <w:p>
      <w:pPr>
        <w:spacing w:after="120" w:line="360" w:lineRule="auto"/>
        <w:ind w:firstLine="420" w:firstLineChars="200"/>
        <w:rPr>
          <w:rFonts w:ascii="宋体" w:hAnsi="宋体" w:cs="宋体"/>
          <w:szCs w:val="22"/>
        </w:rPr>
      </w:pPr>
      <w:r>
        <w:rPr>
          <w:rFonts w:hint="eastAsia" w:ascii="宋体" w:hAnsi="宋体" w:cs="宋体"/>
          <w:szCs w:val="22"/>
        </w:rPr>
        <w:t>（一） 职业特色</w:t>
      </w:r>
    </w:p>
    <w:p>
      <w:pPr>
        <w:spacing w:after="120" w:line="360" w:lineRule="auto"/>
        <w:ind w:firstLine="420" w:firstLineChars="200"/>
        <w:rPr>
          <w:rFonts w:ascii="宋体" w:hAnsi="宋体" w:cs="宋体"/>
          <w:szCs w:val="22"/>
        </w:rPr>
      </w:pPr>
      <w:r>
        <w:rPr>
          <w:rFonts w:hint="eastAsia" w:ascii="宋体" w:hAnsi="宋体" w:cs="宋体"/>
          <w:szCs w:val="22"/>
        </w:rPr>
        <w:t>（二） 行业特色</w:t>
      </w:r>
    </w:p>
    <w:p>
      <w:pPr>
        <w:spacing w:after="120" w:line="360" w:lineRule="auto"/>
        <w:ind w:firstLine="420" w:firstLineChars="200"/>
        <w:rPr>
          <w:rFonts w:ascii="宋体" w:hAnsi="宋体" w:cs="宋体"/>
          <w:szCs w:val="22"/>
        </w:rPr>
      </w:pPr>
      <w:r>
        <w:rPr>
          <w:rFonts w:hint="eastAsia" w:ascii="宋体" w:hAnsi="宋体" w:cs="宋体"/>
          <w:szCs w:val="22"/>
        </w:rPr>
        <w:t xml:space="preserve">（三） 用人单位特色 </w:t>
      </w:r>
    </w:p>
    <w:p>
      <w:pPr>
        <w:spacing w:after="120" w:line="360" w:lineRule="auto"/>
        <w:ind w:firstLine="420" w:firstLineChars="200"/>
        <w:rPr>
          <w:rFonts w:ascii="宋体" w:hAnsi="宋体" w:cs="宋体"/>
          <w:szCs w:val="22"/>
        </w:rPr>
      </w:pPr>
      <w:r>
        <w:rPr>
          <w:rFonts w:hint="eastAsia" w:ascii="宋体" w:hAnsi="宋体" w:cs="宋体"/>
          <w:szCs w:val="22"/>
        </w:rPr>
        <w:t>（四） 区域贡献度</w:t>
      </w:r>
    </w:p>
    <w:p>
      <w:pPr>
        <w:spacing w:after="120" w:line="360" w:lineRule="auto"/>
        <w:ind w:firstLine="420" w:firstLineChars="200"/>
        <w:rPr>
          <w:rFonts w:ascii="宋体" w:hAnsi="宋体" w:cs="宋体"/>
          <w:szCs w:val="22"/>
        </w:rPr>
      </w:pPr>
      <w:r>
        <w:rPr>
          <w:rFonts w:hint="eastAsia" w:ascii="宋体" w:hAnsi="宋体" w:cs="宋体"/>
          <w:szCs w:val="22"/>
        </w:rPr>
        <w:t>第三章 创新创业分析</w:t>
      </w:r>
    </w:p>
    <w:p>
      <w:pPr>
        <w:spacing w:after="120" w:line="360" w:lineRule="auto"/>
        <w:ind w:firstLine="420" w:firstLineChars="200"/>
        <w:rPr>
          <w:rFonts w:ascii="宋体" w:hAnsi="宋体" w:cs="宋体"/>
          <w:szCs w:val="22"/>
        </w:rPr>
      </w:pPr>
      <w:r>
        <w:rPr>
          <w:rFonts w:hint="eastAsia" w:ascii="宋体" w:hAnsi="宋体" w:cs="宋体"/>
          <w:szCs w:val="22"/>
        </w:rPr>
        <w:t>一、自主创业比例</w:t>
      </w:r>
    </w:p>
    <w:p>
      <w:pPr>
        <w:spacing w:after="120" w:line="360" w:lineRule="auto"/>
        <w:ind w:firstLine="420" w:firstLineChars="200"/>
        <w:rPr>
          <w:rFonts w:ascii="宋体" w:hAnsi="宋体" w:cs="宋体"/>
          <w:szCs w:val="22"/>
        </w:rPr>
      </w:pPr>
      <w:r>
        <w:rPr>
          <w:rFonts w:hint="eastAsia" w:ascii="宋体" w:hAnsi="宋体" w:cs="宋体"/>
          <w:szCs w:val="22"/>
        </w:rPr>
        <w:t>二、自主创业的行业</w:t>
      </w:r>
    </w:p>
    <w:p>
      <w:pPr>
        <w:spacing w:after="120" w:line="360" w:lineRule="auto"/>
        <w:ind w:firstLine="420" w:firstLineChars="200"/>
        <w:rPr>
          <w:rFonts w:ascii="宋体" w:hAnsi="宋体" w:cs="宋体"/>
          <w:szCs w:val="22"/>
        </w:rPr>
      </w:pPr>
      <w:r>
        <w:rPr>
          <w:rFonts w:hint="eastAsia" w:ascii="宋体" w:hAnsi="宋体" w:cs="宋体"/>
          <w:szCs w:val="22"/>
        </w:rPr>
        <w:t>三、自主创业动机</w:t>
      </w:r>
    </w:p>
    <w:p>
      <w:pPr>
        <w:spacing w:after="120" w:line="360" w:lineRule="auto"/>
        <w:ind w:firstLine="420" w:firstLineChars="200"/>
        <w:rPr>
          <w:rFonts w:ascii="宋体" w:hAnsi="宋体" w:cs="宋体"/>
          <w:szCs w:val="22"/>
        </w:rPr>
      </w:pPr>
      <w:r>
        <w:rPr>
          <w:rFonts w:hint="eastAsia" w:ascii="宋体" w:hAnsi="宋体" w:cs="宋体"/>
          <w:szCs w:val="22"/>
        </w:rPr>
        <w:t>四、自主创业的资金来源</w:t>
      </w:r>
    </w:p>
    <w:p>
      <w:pPr>
        <w:spacing w:after="120" w:line="360" w:lineRule="auto"/>
        <w:ind w:firstLine="420" w:firstLineChars="200"/>
        <w:rPr>
          <w:rFonts w:ascii="宋体" w:hAnsi="宋体" w:cs="宋体"/>
          <w:szCs w:val="22"/>
        </w:rPr>
      </w:pPr>
      <w:r>
        <w:rPr>
          <w:rFonts w:hint="eastAsia" w:ascii="宋体" w:hAnsi="宋体" w:cs="宋体"/>
          <w:szCs w:val="22"/>
        </w:rPr>
        <w:t>第四章 学生工作及后勤服务质量</w:t>
      </w:r>
    </w:p>
    <w:p>
      <w:pPr>
        <w:spacing w:after="120" w:line="360" w:lineRule="auto"/>
        <w:ind w:firstLine="420" w:firstLineChars="200"/>
        <w:rPr>
          <w:rFonts w:ascii="宋体" w:hAnsi="宋体" w:cs="宋体"/>
          <w:szCs w:val="22"/>
        </w:rPr>
      </w:pPr>
      <w:r>
        <w:rPr>
          <w:rFonts w:hint="eastAsia" w:ascii="宋体" w:hAnsi="宋体" w:cs="宋体"/>
          <w:szCs w:val="22"/>
        </w:rPr>
        <w:t>一、应届毕业生整体评价</w:t>
      </w:r>
    </w:p>
    <w:p>
      <w:pPr>
        <w:spacing w:after="120" w:line="360" w:lineRule="auto"/>
        <w:ind w:firstLine="420" w:firstLineChars="200"/>
        <w:rPr>
          <w:rFonts w:ascii="宋体" w:hAnsi="宋体" w:cs="宋体"/>
          <w:szCs w:val="22"/>
        </w:rPr>
      </w:pPr>
      <w:r>
        <w:rPr>
          <w:rFonts w:hint="eastAsia" w:ascii="宋体" w:hAnsi="宋体" w:cs="宋体"/>
          <w:szCs w:val="22"/>
        </w:rPr>
        <w:t>（一） 毕业生对母校的满意度</w:t>
      </w:r>
    </w:p>
    <w:p>
      <w:pPr>
        <w:spacing w:after="120" w:line="360" w:lineRule="auto"/>
        <w:ind w:firstLine="420" w:firstLineChars="200"/>
        <w:rPr>
          <w:rFonts w:ascii="宋体" w:hAnsi="宋体" w:cs="宋体"/>
          <w:szCs w:val="22"/>
        </w:rPr>
      </w:pPr>
      <w:r>
        <w:rPr>
          <w:rFonts w:hint="eastAsia" w:ascii="宋体" w:hAnsi="宋体" w:cs="宋体"/>
          <w:szCs w:val="22"/>
        </w:rPr>
        <w:t>（二） 各院系/专业毕业生对母校的满意度</w:t>
      </w:r>
    </w:p>
    <w:p>
      <w:pPr>
        <w:spacing w:after="120" w:line="360" w:lineRule="auto"/>
        <w:ind w:firstLine="420" w:firstLineChars="200"/>
        <w:rPr>
          <w:rFonts w:ascii="宋体" w:hAnsi="宋体" w:cs="宋体"/>
          <w:szCs w:val="22"/>
        </w:rPr>
      </w:pPr>
      <w:r>
        <w:rPr>
          <w:rFonts w:hint="eastAsia" w:ascii="宋体" w:hAnsi="宋体" w:cs="宋体"/>
          <w:szCs w:val="22"/>
        </w:rPr>
        <w:t>（三） 毕业生对母校的推荐度</w:t>
      </w:r>
    </w:p>
    <w:p>
      <w:pPr>
        <w:spacing w:after="120" w:line="360" w:lineRule="auto"/>
        <w:ind w:firstLine="420" w:firstLineChars="200"/>
        <w:rPr>
          <w:rFonts w:ascii="宋体" w:hAnsi="宋体" w:cs="宋体"/>
          <w:szCs w:val="22"/>
        </w:rPr>
      </w:pPr>
      <w:r>
        <w:rPr>
          <w:rFonts w:hint="eastAsia" w:ascii="宋体" w:hAnsi="宋体" w:cs="宋体"/>
          <w:szCs w:val="22"/>
        </w:rPr>
        <w:t>（四） 各院系/专业毕业生对母校的推荐度</w:t>
      </w:r>
    </w:p>
    <w:p>
      <w:pPr>
        <w:spacing w:after="120" w:line="360" w:lineRule="auto"/>
        <w:ind w:firstLine="420" w:firstLineChars="200"/>
        <w:rPr>
          <w:rFonts w:ascii="宋体" w:hAnsi="宋体" w:cs="宋体"/>
          <w:szCs w:val="22"/>
        </w:rPr>
      </w:pPr>
      <w:r>
        <w:rPr>
          <w:rFonts w:hint="eastAsia" w:ascii="宋体" w:hAnsi="宋体" w:cs="宋体"/>
          <w:szCs w:val="22"/>
        </w:rPr>
        <w:t>二、就业指导服务评价</w:t>
      </w:r>
    </w:p>
    <w:p>
      <w:pPr>
        <w:spacing w:after="120" w:line="360" w:lineRule="auto"/>
        <w:ind w:firstLine="420" w:firstLineChars="200"/>
        <w:rPr>
          <w:rFonts w:ascii="宋体" w:hAnsi="宋体" w:cs="宋体"/>
          <w:szCs w:val="22"/>
        </w:rPr>
      </w:pPr>
      <w:r>
        <w:rPr>
          <w:rFonts w:hint="eastAsia" w:ascii="宋体" w:hAnsi="宋体" w:cs="宋体"/>
          <w:szCs w:val="22"/>
        </w:rPr>
        <w:t>（一） 求职成功的信息渠道</w:t>
      </w:r>
    </w:p>
    <w:p>
      <w:pPr>
        <w:spacing w:after="120" w:line="360" w:lineRule="auto"/>
        <w:ind w:firstLine="420" w:firstLineChars="200"/>
        <w:rPr>
          <w:rFonts w:ascii="宋体" w:hAnsi="宋体" w:cs="宋体"/>
          <w:szCs w:val="22"/>
        </w:rPr>
      </w:pPr>
      <w:r>
        <w:rPr>
          <w:rFonts w:hint="eastAsia" w:ascii="宋体" w:hAnsi="宋体" w:cs="宋体"/>
          <w:szCs w:val="22"/>
        </w:rPr>
        <w:t>（二） 就业指导服务总体满意度</w:t>
      </w:r>
    </w:p>
    <w:p>
      <w:pPr>
        <w:spacing w:after="120" w:line="360" w:lineRule="auto"/>
        <w:ind w:firstLine="420" w:firstLineChars="200"/>
        <w:rPr>
          <w:rFonts w:ascii="宋体" w:hAnsi="宋体" w:cs="宋体"/>
          <w:szCs w:val="22"/>
        </w:rPr>
      </w:pPr>
      <w:r>
        <w:rPr>
          <w:rFonts w:hint="eastAsia" w:ascii="宋体" w:hAnsi="宋体" w:cs="宋体"/>
          <w:szCs w:val="22"/>
        </w:rPr>
        <w:t>（三） 各学院毕业生对就业指导服务的满意度</w:t>
      </w:r>
    </w:p>
    <w:p>
      <w:pPr>
        <w:spacing w:after="120" w:line="360" w:lineRule="auto"/>
        <w:ind w:firstLine="420" w:firstLineChars="200"/>
        <w:rPr>
          <w:rFonts w:ascii="宋体" w:hAnsi="宋体" w:cs="宋体"/>
          <w:szCs w:val="22"/>
        </w:rPr>
      </w:pPr>
      <w:r>
        <w:rPr>
          <w:rFonts w:hint="eastAsia" w:ascii="宋体" w:hAnsi="宋体" w:cs="宋体"/>
          <w:szCs w:val="22"/>
        </w:rPr>
        <w:t>（四） 求职服务参与度和满意度</w:t>
      </w:r>
    </w:p>
    <w:p>
      <w:pPr>
        <w:spacing w:after="120" w:line="360" w:lineRule="auto"/>
        <w:ind w:firstLine="420" w:firstLineChars="200"/>
        <w:rPr>
          <w:rFonts w:ascii="宋体" w:hAnsi="宋体" w:cs="宋体"/>
          <w:szCs w:val="22"/>
        </w:rPr>
      </w:pPr>
      <w:r>
        <w:rPr>
          <w:rFonts w:hint="eastAsia" w:ascii="宋体" w:hAnsi="宋体" w:cs="宋体"/>
          <w:szCs w:val="22"/>
        </w:rPr>
        <w:t>（五） 各学院求职服务的参与度和满意度</w:t>
      </w:r>
    </w:p>
    <w:p>
      <w:pPr>
        <w:spacing w:after="120" w:line="360" w:lineRule="auto"/>
        <w:ind w:firstLine="420" w:firstLineChars="200"/>
        <w:rPr>
          <w:rFonts w:ascii="宋体" w:hAnsi="宋体" w:cs="宋体"/>
          <w:szCs w:val="22"/>
        </w:rPr>
      </w:pPr>
      <w:r>
        <w:rPr>
          <w:rFonts w:hint="eastAsia" w:ascii="宋体" w:hAnsi="宋体" w:cs="宋体"/>
          <w:szCs w:val="22"/>
        </w:rPr>
        <w:t>第五章 学校就业创业主要措施</w:t>
      </w:r>
    </w:p>
    <w:p>
      <w:pPr>
        <w:widowControl/>
        <w:jc w:val="left"/>
        <w:rPr>
          <w:rFonts w:ascii="宋体" w:hAnsi="宋体"/>
          <w:b/>
          <w:bCs/>
          <w:sz w:val="24"/>
        </w:rPr>
      </w:pPr>
      <w:r>
        <w:rPr>
          <w:rFonts w:ascii="宋体" w:hAnsi="宋体"/>
          <w:b/>
          <w:bCs/>
          <w:sz w:val="24"/>
        </w:rPr>
        <w:br w:type="page"/>
      </w:r>
    </w:p>
    <w:p>
      <w:pPr>
        <w:spacing w:line="360" w:lineRule="auto"/>
        <w:rPr>
          <w:rFonts w:ascii="宋体" w:hAnsi="宋体"/>
          <w:b/>
          <w:bCs/>
          <w:sz w:val="24"/>
        </w:rPr>
      </w:pPr>
    </w:p>
    <w:p>
      <w:pPr>
        <w:spacing w:line="360" w:lineRule="auto"/>
        <w:rPr>
          <w:rFonts w:ascii="宋体" w:hAnsi="宋体" w:cs="宋体"/>
          <w:b/>
          <w:bCs/>
          <w:sz w:val="24"/>
        </w:rPr>
      </w:pPr>
      <w:r>
        <w:rPr>
          <w:rFonts w:hint="eastAsia" w:ascii="宋体" w:hAnsi="宋体" w:cs="宋体"/>
          <w:b/>
          <w:bCs/>
          <w:sz w:val="24"/>
        </w:rPr>
        <w:t>附件二：《内江师范学院2019届毕业生培养质量评价报告》（第二版完整版）基本提纲</w:t>
      </w:r>
    </w:p>
    <w:p>
      <w:pPr>
        <w:spacing w:after="120" w:line="360" w:lineRule="auto"/>
        <w:rPr>
          <w:rFonts w:ascii="宋体" w:hAnsi="宋体" w:cs="宋体"/>
          <w:b/>
          <w:bCs/>
          <w:szCs w:val="22"/>
        </w:rPr>
      </w:pPr>
      <w:r>
        <w:rPr>
          <w:rFonts w:hint="eastAsia" w:ascii="宋体" w:hAnsi="宋体" w:cs="宋体"/>
          <w:b/>
          <w:bCs/>
          <w:szCs w:val="22"/>
        </w:rPr>
        <w:t>第一部分概述</w:t>
      </w:r>
    </w:p>
    <w:p>
      <w:pPr>
        <w:spacing w:after="120" w:line="360" w:lineRule="auto"/>
        <w:ind w:firstLine="420" w:firstLineChars="200"/>
        <w:rPr>
          <w:rFonts w:ascii="宋体" w:hAnsi="宋体" w:cs="宋体"/>
          <w:szCs w:val="22"/>
        </w:rPr>
      </w:pPr>
      <w:r>
        <w:rPr>
          <w:rFonts w:hint="eastAsia" w:ascii="宋体" w:hAnsi="宋体" w:cs="宋体"/>
          <w:szCs w:val="22"/>
        </w:rPr>
        <w:t>（一）内江师范学院简介</w:t>
      </w:r>
    </w:p>
    <w:p>
      <w:pPr>
        <w:spacing w:after="120" w:line="360" w:lineRule="auto"/>
        <w:ind w:firstLine="420" w:firstLineChars="200"/>
        <w:rPr>
          <w:rFonts w:ascii="宋体" w:hAnsi="宋体" w:cs="宋体"/>
          <w:szCs w:val="22"/>
        </w:rPr>
      </w:pPr>
      <w:r>
        <w:rPr>
          <w:rFonts w:hint="eastAsia" w:ascii="宋体" w:hAnsi="宋体" w:cs="宋体"/>
          <w:szCs w:val="22"/>
        </w:rPr>
        <w:t>（二）就业情况概述</w:t>
      </w:r>
    </w:p>
    <w:p>
      <w:pPr>
        <w:spacing w:after="120" w:line="360" w:lineRule="auto"/>
        <w:ind w:firstLine="420" w:firstLineChars="200"/>
        <w:rPr>
          <w:rFonts w:ascii="宋体" w:hAnsi="宋体" w:cs="宋体"/>
          <w:szCs w:val="22"/>
        </w:rPr>
      </w:pPr>
      <w:r>
        <w:rPr>
          <w:rFonts w:hint="eastAsia" w:ascii="宋体" w:hAnsi="宋体" w:cs="宋体"/>
          <w:szCs w:val="22"/>
        </w:rPr>
        <w:t>（三）总结与建议</w:t>
      </w:r>
    </w:p>
    <w:p>
      <w:pPr>
        <w:spacing w:after="120" w:line="360" w:lineRule="auto"/>
        <w:rPr>
          <w:rFonts w:ascii="宋体" w:hAnsi="宋体" w:cs="宋体"/>
          <w:szCs w:val="22"/>
        </w:rPr>
      </w:pPr>
      <w:r>
        <w:rPr>
          <w:rFonts w:hint="eastAsia" w:ascii="宋体" w:hAnsi="宋体" w:cs="宋体"/>
          <w:b/>
          <w:bCs/>
          <w:szCs w:val="22"/>
        </w:rPr>
        <w:t>第二部分2019年毕业生就业质量</w:t>
      </w:r>
    </w:p>
    <w:p>
      <w:pPr>
        <w:spacing w:after="120" w:line="360" w:lineRule="auto"/>
        <w:ind w:firstLine="420" w:firstLineChars="200"/>
        <w:rPr>
          <w:rFonts w:ascii="宋体" w:hAnsi="宋体" w:cs="宋体"/>
          <w:b/>
          <w:bCs/>
          <w:szCs w:val="22"/>
        </w:rPr>
      </w:pPr>
      <w:r>
        <w:rPr>
          <w:rFonts w:hint="eastAsia" w:ascii="宋体" w:hAnsi="宋体" w:cs="宋体"/>
          <w:b/>
          <w:bCs/>
          <w:szCs w:val="22"/>
        </w:rPr>
        <w:t>（一）就业率</w:t>
      </w:r>
    </w:p>
    <w:p>
      <w:pPr>
        <w:spacing w:after="120" w:line="360" w:lineRule="auto"/>
        <w:ind w:firstLine="420" w:firstLineChars="200"/>
        <w:rPr>
          <w:rFonts w:ascii="宋体" w:hAnsi="宋体" w:cs="宋体"/>
          <w:szCs w:val="22"/>
        </w:rPr>
      </w:pPr>
      <w:r>
        <w:rPr>
          <w:rFonts w:ascii="宋体" w:hAnsi="宋体" w:cs="宋体"/>
          <w:szCs w:val="22"/>
        </w:rPr>
        <w:t>1</w:t>
      </w:r>
      <w:r>
        <w:rPr>
          <w:rFonts w:hint="eastAsia" w:ascii="宋体" w:hAnsi="宋体" w:cs="宋体"/>
          <w:szCs w:val="22"/>
        </w:rPr>
        <w:t>、总体及各学院就业率</w:t>
      </w:r>
    </w:p>
    <w:p>
      <w:pPr>
        <w:spacing w:after="120" w:line="360" w:lineRule="auto"/>
        <w:ind w:firstLine="420" w:firstLineChars="200"/>
        <w:rPr>
          <w:rFonts w:ascii="宋体" w:hAnsi="宋体" w:cs="宋体"/>
          <w:szCs w:val="22"/>
        </w:rPr>
      </w:pPr>
      <w:r>
        <w:rPr>
          <w:rFonts w:ascii="宋体" w:hAnsi="宋体" w:cs="宋体"/>
          <w:szCs w:val="22"/>
        </w:rPr>
        <w:t>2</w:t>
      </w:r>
      <w:r>
        <w:rPr>
          <w:rFonts w:hint="eastAsia" w:ascii="宋体" w:hAnsi="宋体" w:cs="宋体"/>
          <w:szCs w:val="22"/>
        </w:rPr>
        <w:t>、各层次毕业生就业率（分本科、专科毕业生两个层次，以下同）</w:t>
      </w:r>
    </w:p>
    <w:p>
      <w:pPr>
        <w:spacing w:after="120" w:line="360" w:lineRule="auto"/>
        <w:ind w:firstLine="420" w:firstLineChars="200"/>
        <w:rPr>
          <w:rFonts w:ascii="宋体" w:hAnsi="宋体" w:cs="宋体"/>
          <w:szCs w:val="22"/>
        </w:rPr>
      </w:pPr>
      <w:r>
        <w:rPr>
          <w:rFonts w:ascii="宋体" w:hAnsi="宋体" w:cs="宋体"/>
          <w:szCs w:val="22"/>
        </w:rPr>
        <w:t>3</w:t>
      </w:r>
      <w:r>
        <w:rPr>
          <w:rFonts w:hint="eastAsia" w:ascii="宋体" w:hAnsi="宋体" w:cs="宋体"/>
          <w:szCs w:val="22"/>
        </w:rPr>
        <w:t>、各专业就业率</w:t>
      </w:r>
    </w:p>
    <w:p>
      <w:pPr>
        <w:spacing w:after="120" w:line="360" w:lineRule="auto"/>
        <w:ind w:firstLine="420" w:firstLineChars="200"/>
        <w:rPr>
          <w:rFonts w:ascii="宋体" w:hAnsi="宋体" w:cs="宋体"/>
          <w:szCs w:val="22"/>
        </w:rPr>
      </w:pPr>
      <w:r>
        <w:rPr>
          <w:rFonts w:ascii="宋体" w:hAnsi="宋体" w:cs="宋体"/>
          <w:szCs w:val="22"/>
        </w:rPr>
        <w:t>4</w:t>
      </w:r>
      <w:r>
        <w:rPr>
          <w:rFonts w:hint="eastAsia" w:ascii="宋体" w:hAnsi="宋体" w:cs="宋体"/>
          <w:szCs w:val="22"/>
        </w:rPr>
        <w:t>、师范类、非师范类专业就业率</w:t>
      </w:r>
    </w:p>
    <w:p>
      <w:pPr>
        <w:spacing w:after="120" w:line="360" w:lineRule="auto"/>
        <w:ind w:firstLine="420" w:firstLineChars="200"/>
        <w:rPr>
          <w:rFonts w:ascii="宋体" w:hAnsi="宋体" w:cs="宋体"/>
          <w:b/>
          <w:bCs/>
          <w:szCs w:val="22"/>
        </w:rPr>
      </w:pPr>
      <w:r>
        <w:rPr>
          <w:rFonts w:hint="eastAsia" w:ascii="宋体" w:hAnsi="宋体" w:cs="宋体"/>
          <w:b/>
          <w:bCs/>
          <w:szCs w:val="22"/>
        </w:rPr>
        <w:t>（二）毕业去向</w:t>
      </w:r>
    </w:p>
    <w:p>
      <w:pPr>
        <w:spacing w:after="120" w:line="360" w:lineRule="auto"/>
        <w:ind w:firstLine="420" w:firstLineChars="200"/>
        <w:rPr>
          <w:rFonts w:ascii="宋体" w:hAnsi="宋体" w:cs="宋体"/>
          <w:szCs w:val="22"/>
        </w:rPr>
      </w:pPr>
      <w:r>
        <w:rPr>
          <w:rFonts w:ascii="宋体" w:hAnsi="宋体" w:cs="宋体"/>
          <w:szCs w:val="22"/>
        </w:rPr>
        <w:t>1</w:t>
      </w:r>
      <w:r>
        <w:rPr>
          <w:rFonts w:hint="eastAsia" w:ascii="宋体" w:hAnsi="宋体" w:cs="宋体"/>
          <w:szCs w:val="22"/>
        </w:rPr>
        <w:t>、总体及各学院毕业去向分布</w:t>
      </w:r>
    </w:p>
    <w:p>
      <w:pPr>
        <w:spacing w:after="120" w:line="360" w:lineRule="auto"/>
        <w:ind w:firstLine="420" w:firstLineChars="200"/>
        <w:rPr>
          <w:rFonts w:ascii="宋体" w:hAnsi="宋体" w:cs="宋体"/>
          <w:szCs w:val="22"/>
        </w:rPr>
      </w:pPr>
      <w:r>
        <w:rPr>
          <w:rFonts w:ascii="宋体" w:hAnsi="宋体" w:cs="宋体"/>
          <w:szCs w:val="22"/>
        </w:rPr>
        <w:t>2</w:t>
      </w:r>
      <w:r>
        <w:rPr>
          <w:rFonts w:hint="eastAsia" w:ascii="宋体" w:hAnsi="宋体" w:cs="宋体"/>
          <w:szCs w:val="22"/>
        </w:rPr>
        <w:t>、各层次毕业生就业去向</w:t>
      </w:r>
    </w:p>
    <w:p>
      <w:pPr>
        <w:spacing w:after="120" w:line="360" w:lineRule="auto"/>
        <w:ind w:firstLine="420" w:firstLineChars="200"/>
        <w:rPr>
          <w:rFonts w:ascii="宋体" w:hAnsi="宋体" w:cs="宋体"/>
          <w:szCs w:val="22"/>
        </w:rPr>
      </w:pPr>
      <w:r>
        <w:rPr>
          <w:rFonts w:ascii="宋体" w:hAnsi="宋体" w:cs="宋体"/>
          <w:szCs w:val="22"/>
        </w:rPr>
        <w:t>3</w:t>
      </w:r>
      <w:r>
        <w:rPr>
          <w:rFonts w:hint="eastAsia" w:ascii="宋体" w:hAnsi="宋体" w:cs="宋体"/>
          <w:szCs w:val="22"/>
        </w:rPr>
        <w:t>、各专业毕业生就业去向</w:t>
      </w:r>
    </w:p>
    <w:p>
      <w:pPr>
        <w:spacing w:after="120" w:line="360" w:lineRule="auto"/>
        <w:ind w:firstLine="420" w:firstLineChars="200"/>
        <w:rPr>
          <w:rFonts w:ascii="宋体" w:hAnsi="宋体" w:cs="宋体"/>
          <w:szCs w:val="22"/>
        </w:rPr>
      </w:pPr>
      <w:r>
        <w:rPr>
          <w:rFonts w:ascii="宋体" w:hAnsi="宋体" w:cs="宋体"/>
          <w:szCs w:val="22"/>
        </w:rPr>
        <w:t>4</w:t>
      </w:r>
      <w:r>
        <w:rPr>
          <w:rFonts w:hint="eastAsia" w:ascii="宋体" w:hAnsi="宋体" w:cs="宋体"/>
          <w:szCs w:val="22"/>
        </w:rPr>
        <w:t>、师范类、非师范类专业毕业去向分布</w:t>
      </w:r>
    </w:p>
    <w:p>
      <w:pPr>
        <w:spacing w:after="120" w:line="360" w:lineRule="auto"/>
        <w:ind w:firstLine="420" w:firstLineChars="200"/>
        <w:rPr>
          <w:rFonts w:ascii="宋体" w:hAnsi="宋体" w:cs="宋体"/>
          <w:szCs w:val="22"/>
        </w:rPr>
      </w:pPr>
      <w:r>
        <w:rPr>
          <w:rFonts w:hint="eastAsia" w:ascii="宋体" w:hAnsi="宋体" w:cs="宋体"/>
          <w:b/>
          <w:bCs/>
          <w:szCs w:val="22"/>
        </w:rPr>
        <w:t>（三）就业分布（按师范、非师范两个类别，本科和专科两个层次分别描述）</w:t>
      </w:r>
    </w:p>
    <w:p>
      <w:pPr>
        <w:spacing w:after="120" w:line="360" w:lineRule="auto"/>
        <w:ind w:firstLine="420" w:firstLineChars="200"/>
        <w:rPr>
          <w:rFonts w:ascii="宋体" w:hAnsi="宋体" w:cs="宋体"/>
          <w:szCs w:val="22"/>
        </w:rPr>
      </w:pPr>
      <w:r>
        <w:rPr>
          <w:rFonts w:ascii="宋体" w:hAnsi="宋体" w:cs="宋体"/>
          <w:szCs w:val="22"/>
        </w:rPr>
        <w:t>1</w:t>
      </w:r>
      <w:r>
        <w:rPr>
          <w:rFonts w:hint="eastAsia" w:ascii="宋体" w:hAnsi="宋体" w:cs="宋体"/>
          <w:szCs w:val="22"/>
        </w:rPr>
        <w:t>、就业地域分布</w:t>
      </w:r>
    </w:p>
    <w:p>
      <w:pPr>
        <w:spacing w:after="120" w:line="360" w:lineRule="auto"/>
        <w:ind w:firstLine="420" w:firstLineChars="200"/>
        <w:rPr>
          <w:rFonts w:ascii="宋体" w:hAnsi="宋体" w:cs="宋体"/>
          <w:szCs w:val="22"/>
        </w:rPr>
      </w:pPr>
      <w:r>
        <w:rPr>
          <w:rFonts w:ascii="宋体" w:hAnsi="宋体" w:cs="宋体"/>
          <w:szCs w:val="22"/>
        </w:rPr>
        <w:t>2</w:t>
      </w:r>
      <w:r>
        <w:rPr>
          <w:rFonts w:hint="eastAsia" w:ascii="宋体" w:hAnsi="宋体" w:cs="宋体"/>
          <w:szCs w:val="22"/>
        </w:rPr>
        <w:t>、就业行业分布</w:t>
      </w:r>
    </w:p>
    <w:p>
      <w:pPr>
        <w:spacing w:after="120" w:line="360" w:lineRule="auto"/>
        <w:ind w:firstLine="420" w:firstLineChars="200"/>
        <w:rPr>
          <w:rFonts w:ascii="宋体" w:hAnsi="宋体" w:cs="宋体"/>
          <w:szCs w:val="22"/>
        </w:rPr>
      </w:pPr>
      <w:r>
        <w:rPr>
          <w:rFonts w:ascii="宋体" w:hAnsi="宋体" w:cs="宋体"/>
          <w:szCs w:val="22"/>
        </w:rPr>
        <w:t>3</w:t>
      </w:r>
      <w:r>
        <w:rPr>
          <w:rFonts w:hint="eastAsia" w:ascii="宋体" w:hAnsi="宋体" w:cs="宋体"/>
          <w:szCs w:val="22"/>
        </w:rPr>
        <w:t>、就业职业分布</w:t>
      </w:r>
    </w:p>
    <w:p>
      <w:pPr>
        <w:spacing w:after="120" w:line="360" w:lineRule="auto"/>
        <w:ind w:firstLine="420" w:firstLineChars="200"/>
        <w:rPr>
          <w:rFonts w:ascii="宋体" w:hAnsi="宋体" w:cs="宋体"/>
          <w:szCs w:val="22"/>
        </w:rPr>
      </w:pPr>
      <w:r>
        <w:rPr>
          <w:rFonts w:ascii="宋体" w:hAnsi="宋体" w:cs="宋体"/>
          <w:szCs w:val="22"/>
        </w:rPr>
        <w:t>4</w:t>
      </w:r>
      <w:r>
        <w:rPr>
          <w:rFonts w:hint="eastAsia" w:ascii="宋体" w:hAnsi="宋体" w:cs="宋体"/>
          <w:szCs w:val="22"/>
        </w:rPr>
        <w:t>、就业单位分布</w:t>
      </w:r>
    </w:p>
    <w:p>
      <w:pPr>
        <w:spacing w:after="120" w:line="360" w:lineRule="auto"/>
        <w:ind w:firstLine="420" w:firstLineChars="200"/>
        <w:rPr>
          <w:rFonts w:ascii="宋体" w:hAnsi="宋体" w:cs="宋体"/>
          <w:b/>
          <w:bCs/>
          <w:szCs w:val="22"/>
        </w:rPr>
      </w:pPr>
      <w:r>
        <w:rPr>
          <w:rFonts w:hint="eastAsia" w:ascii="宋体" w:hAnsi="宋体" w:cs="宋体"/>
          <w:b/>
          <w:bCs/>
          <w:szCs w:val="22"/>
        </w:rPr>
        <w:t>（四）就业质量</w:t>
      </w:r>
    </w:p>
    <w:p>
      <w:pPr>
        <w:spacing w:after="120" w:line="360" w:lineRule="auto"/>
        <w:ind w:firstLine="420" w:firstLineChars="200"/>
        <w:rPr>
          <w:rFonts w:ascii="宋体" w:hAnsi="宋体" w:cs="宋体"/>
          <w:szCs w:val="22"/>
        </w:rPr>
      </w:pPr>
      <w:r>
        <w:rPr>
          <w:rFonts w:ascii="宋体" w:hAnsi="宋体" w:cs="宋体"/>
          <w:szCs w:val="22"/>
        </w:rPr>
        <w:t>1</w:t>
      </w:r>
      <w:r>
        <w:rPr>
          <w:rFonts w:hint="eastAsia" w:ascii="宋体" w:hAnsi="宋体" w:cs="宋体"/>
          <w:szCs w:val="22"/>
        </w:rPr>
        <w:t>、薪酬水平</w:t>
      </w:r>
    </w:p>
    <w:p>
      <w:pPr>
        <w:spacing w:after="120" w:line="360" w:lineRule="auto"/>
        <w:ind w:firstLine="420" w:firstLineChars="200"/>
        <w:rPr>
          <w:rFonts w:ascii="宋体" w:hAnsi="宋体" w:cs="宋体"/>
          <w:szCs w:val="22"/>
        </w:rPr>
      </w:pPr>
      <w:r>
        <w:rPr>
          <w:rFonts w:hint="eastAsia" w:ascii="宋体" w:hAnsi="宋体" w:cs="宋体"/>
          <w:szCs w:val="22"/>
        </w:rPr>
        <w:t>（</w:t>
      </w:r>
      <w:r>
        <w:rPr>
          <w:rFonts w:ascii="宋体" w:hAnsi="宋体" w:cs="宋体"/>
          <w:szCs w:val="22"/>
        </w:rPr>
        <w:t>1</w:t>
      </w:r>
      <w:r>
        <w:rPr>
          <w:rFonts w:hint="eastAsia" w:ascii="宋体" w:hAnsi="宋体" w:cs="宋体"/>
          <w:szCs w:val="22"/>
        </w:rPr>
        <w:t>）毕业生总体及各学历层次毕业生的薪酬情况</w:t>
      </w:r>
    </w:p>
    <w:p>
      <w:pPr>
        <w:spacing w:after="120" w:line="360" w:lineRule="auto"/>
        <w:ind w:firstLine="420" w:firstLineChars="200"/>
        <w:rPr>
          <w:rFonts w:ascii="宋体" w:hAnsi="宋体" w:cs="宋体"/>
          <w:szCs w:val="22"/>
        </w:rPr>
      </w:pPr>
      <w:r>
        <w:rPr>
          <w:rFonts w:hint="eastAsia" w:ascii="宋体" w:hAnsi="宋体" w:cs="宋体"/>
          <w:szCs w:val="22"/>
        </w:rPr>
        <w:t>（</w:t>
      </w:r>
      <w:r>
        <w:rPr>
          <w:rFonts w:ascii="宋体" w:hAnsi="宋体" w:cs="宋体"/>
          <w:szCs w:val="22"/>
        </w:rPr>
        <w:t>2</w:t>
      </w:r>
      <w:r>
        <w:rPr>
          <w:rFonts w:hint="eastAsia" w:ascii="宋体" w:hAnsi="宋体" w:cs="宋体"/>
          <w:szCs w:val="22"/>
        </w:rPr>
        <w:t>）各学院各专业毕业生的薪酬情况</w:t>
      </w:r>
    </w:p>
    <w:p>
      <w:pPr>
        <w:spacing w:after="120" w:line="360" w:lineRule="auto"/>
        <w:ind w:firstLine="420" w:firstLineChars="200"/>
        <w:rPr>
          <w:rFonts w:ascii="宋体" w:hAnsi="宋体" w:cs="宋体"/>
          <w:szCs w:val="22"/>
        </w:rPr>
      </w:pPr>
      <w:r>
        <w:rPr>
          <w:rFonts w:hint="eastAsia" w:ascii="宋体" w:hAnsi="宋体" w:cs="宋体"/>
          <w:szCs w:val="22"/>
        </w:rPr>
        <w:t>（</w:t>
      </w:r>
      <w:r>
        <w:rPr>
          <w:rFonts w:ascii="宋体" w:hAnsi="宋体" w:cs="宋体"/>
          <w:szCs w:val="22"/>
        </w:rPr>
        <w:t>3</w:t>
      </w:r>
      <w:r>
        <w:rPr>
          <w:rFonts w:hint="eastAsia" w:ascii="宋体" w:hAnsi="宋体" w:cs="宋体"/>
          <w:szCs w:val="22"/>
        </w:rPr>
        <w:t>）师范类、非师范类专业薪酬水平对比分析</w:t>
      </w:r>
    </w:p>
    <w:p>
      <w:pPr>
        <w:spacing w:after="120" w:line="360" w:lineRule="auto"/>
        <w:ind w:firstLine="420" w:firstLineChars="200"/>
        <w:rPr>
          <w:rFonts w:ascii="宋体" w:hAnsi="宋体" w:cs="宋体"/>
          <w:szCs w:val="22"/>
        </w:rPr>
      </w:pPr>
      <w:r>
        <w:rPr>
          <w:rFonts w:hint="eastAsia" w:ascii="宋体" w:hAnsi="宋体" w:cs="宋体"/>
          <w:szCs w:val="22"/>
        </w:rPr>
        <w:t>（</w:t>
      </w:r>
      <w:r>
        <w:rPr>
          <w:rFonts w:ascii="宋体" w:hAnsi="宋体" w:cs="宋体"/>
          <w:szCs w:val="22"/>
        </w:rPr>
        <w:t>4</w:t>
      </w:r>
      <w:r>
        <w:rPr>
          <w:rFonts w:hint="eastAsia" w:ascii="宋体" w:hAnsi="宋体" w:cs="宋体"/>
          <w:szCs w:val="22"/>
        </w:rPr>
        <w:t>）不同就业地域的薪酬对比（列主要就业地区的薪酬）</w:t>
      </w:r>
    </w:p>
    <w:p>
      <w:pPr>
        <w:spacing w:after="120" w:line="360" w:lineRule="auto"/>
        <w:ind w:firstLine="420" w:firstLineChars="200"/>
        <w:rPr>
          <w:rFonts w:ascii="宋体" w:hAnsi="宋体" w:cs="宋体"/>
          <w:szCs w:val="22"/>
        </w:rPr>
      </w:pPr>
      <w:r>
        <w:rPr>
          <w:rFonts w:hint="eastAsia" w:ascii="宋体" w:hAnsi="宋体" w:cs="宋体"/>
          <w:szCs w:val="22"/>
        </w:rPr>
        <w:t>（</w:t>
      </w:r>
      <w:r>
        <w:rPr>
          <w:rFonts w:ascii="宋体" w:hAnsi="宋体" w:cs="宋体"/>
          <w:szCs w:val="22"/>
        </w:rPr>
        <w:t>5</w:t>
      </w:r>
      <w:r>
        <w:rPr>
          <w:rFonts w:hint="eastAsia" w:ascii="宋体" w:hAnsi="宋体" w:cs="宋体"/>
          <w:szCs w:val="22"/>
        </w:rPr>
        <w:t>）不同就业行业的薪酬</w:t>
      </w:r>
    </w:p>
    <w:p>
      <w:pPr>
        <w:spacing w:after="120" w:line="360" w:lineRule="auto"/>
        <w:ind w:firstLine="420" w:firstLineChars="200"/>
        <w:rPr>
          <w:rFonts w:ascii="宋体" w:hAnsi="宋体" w:cs="宋体"/>
          <w:szCs w:val="22"/>
        </w:rPr>
      </w:pPr>
      <w:r>
        <w:rPr>
          <w:rFonts w:ascii="宋体" w:hAnsi="宋体" w:cs="宋体"/>
          <w:szCs w:val="22"/>
        </w:rPr>
        <w:t>2</w:t>
      </w:r>
      <w:r>
        <w:rPr>
          <w:rFonts w:hint="eastAsia" w:ascii="宋体" w:hAnsi="宋体" w:cs="宋体"/>
          <w:szCs w:val="22"/>
        </w:rPr>
        <w:t>、就业满意度</w:t>
      </w:r>
    </w:p>
    <w:p>
      <w:pPr>
        <w:spacing w:after="120" w:line="360" w:lineRule="auto"/>
        <w:ind w:firstLine="420" w:firstLineChars="200"/>
        <w:rPr>
          <w:rFonts w:ascii="宋体" w:hAnsi="宋体" w:cs="宋体"/>
          <w:szCs w:val="22"/>
        </w:rPr>
      </w:pPr>
      <w:r>
        <w:rPr>
          <w:rFonts w:hint="eastAsia" w:ascii="宋体" w:hAnsi="宋体" w:cs="宋体"/>
          <w:szCs w:val="22"/>
        </w:rPr>
        <w:t>（</w:t>
      </w:r>
      <w:r>
        <w:rPr>
          <w:rFonts w:ascii="宋体" w:hAnsi="宋体" w:cs="宋体"/>
          <w:szCs w:val="22"/>
        </w:rPr>
        <w:t>1</w:t>
      </w:r>
      <w:r>
        <w:rPr>
          <w:rFonts w:hint="eastAsia" w:ascii="宋体" w:hAnsi="宋体" w:cs="宋体"/>
          <w:szCs w:val="22"/>
        </w:rPr>
        <w:t>）毕业生总体就业满意度</w:t>
      </w:r>
    </w:p>
    <w:p>
      <w:pPr>
        <w:spacing w:after="120" w:line="360" w:lineRule="auto"/>
        <w:ind w:firstLine="420" w:firstLineChars="200"/>
        <w:rPr>
          <w:rFonts w:ascii="宋体" w:hAnsi="宋体" w:cs="宋体"/>
          <w:szCs w:val="22"/>
        </w:rPr>
      </w:pPr>
      <w:r>
        <w:rPr>
          <w:rFonts w:hint="eastAsia" w:ascii="宋体" w:hAnsi="宋体" w:cs="宋体"/>
          <w:szCs w:val="22"/>
        </w:rPr>
        <w:t>（</w:t>
      </w:r>
      <w:r>
        <w:rPr>
          <w:rFonts w:ascii="宋体" w:hAnsi="宋体" w:cs="宋体"/>
          <w:szCs w:val="22"/>
        </w:rPr>
        <w:t>2</w:t>
      </w:r>
      <w:r>
        <w:rPr>
          <w:rFonts w:hint="eastAsia" w:ascii="宋体" w:hAnsi="宋体" w:cs="宋体"/>
          <w:szCs w:val="22"/>
        </w:rPr>
        <w:t>）各层次毕业生的就业满意度</w:t>
      </w:r>
    </w:p>
    <w:p>
      <w:pPr>
        <w:spacing w:after="120" w:line="360" w:lineRule="auto"/>
        <w:ind w:firstLine="420" w:firstLineChars="200"/>
        <w:rPr>
          <w:rFonts w:ascii="宋体" w:hAnsi="宋体" w:cs="宋体"/>
          <w:szCs w:val="22"/>
        </w:rPr>
      </w:pPr>
      <w:r>
        <w:rPr>
          <w:rFonts w:hint="eastAsia" w:ascii="宋体" w:hAnsi="宋体" w:cs="宋体"/>
          <w:szCs w:val="22"/>
        </w:rPr>
        <w:t>（</w:t>
      </w:r>
      <w:r>
        <w:rPr>
          <w:rFonts w:ascii="宋体" w:hAnsi="宋体" w:cs="宋体"/>
          <w:szCs w:val="22"/>
        </w:rPr>
        <w:t>3</w:t>
      </w:r>
      <w:r>
        <w:rPr>
          <w:rFonts w:hint="eastAsia" w:ascii="宋体" w:hAnsi="宋体" w:cs="宋体"/>
          <w:szCs w:val="22"/>
        </w:rPr>
        <w:t>）各学院各专业毕业生的就业满意度</w:t>
      </w:r>
    </w:p>
    <w:p>
      <w:pPr>
        <w:spacing w:after="120" w:line="360" w:lineRule="auto"/>
        <w:ind w:firstLine="420" w:firstLineChars="200"/>
        <w:rPr>
          <w:rFonts w:ascii="宋体" w:hAnsi="宋体" w:cs="宋体"/>
          <w:szCs w:val="22"/>
        </w:rPr>
      </w:pPr>
      <w:r>
        <w:rPr>
          <w:rFonts w:hint="eastAsia" w:ascii="宋体" w:hAnsi="宋体" w:cs="宋体"/>
          <w:szCs w:val="22"/>
        </w:rPr>
        <w:t>（</w:t>
      </w:r>
      <w:r>
        <w:rPr>
          <w:rFonts w:ascii="宋体" w:hAnsi="宋体" w:cs="宋体"/>
          <w:szCs w:val="22"/>
        </w:rPr>
        <w:t>4</w:t>
      </w:r>
      <w:r>
        <w:rPr>
          <w:rFonts w:hint="eastAsia" w:ascii="宋体" w:hAnsi="宋体" w:cs="宋体"/>
          <w:szCs w:val="22"/>
        </w:rPr>
        <w:t>）师范类、非师范类专业就业满意度</w:t>
      </w:r>
    </w:p>
    <w:p>
      <w:pPr>
        <w:spacing w:after="120" w:line="360" w:lineRule="auto"/>
        <w:ind w:firstLine="420" w:firstLineChars="200"/>
        <w:rPr>
          <w:rFonts w:ascii="宋体" w:hAnsi="宋体" w:cs="宋体"/>
          <w:szCs w:val="22"/>
        </w:rPr>
      </w:pPr>
      <w:r>
        <w:rPr>
          <w:rFonts w:ascii="宋体" w:hAnsi="宋体" w:cs="宋体"/>
          <w:szCs w:val="22"/>
        </w:rPr>
        <w:t>3</w:t>
      </w:r>
      <w:r>
        <w:rPr>
          <w:rFonts w:hint="eastAsia" w:ascii="宋体" w:hAnsi="宋体" w:cs="宋体"/>
          <w:szCs w:val="22"/>
        </w:rPr>
        <w:t>、专业对口率</w:t>
      </w:r>
    </w:p>
    <w:p>
      <w:pPr>
        <w:spacing w:after="120" w:line="360" w:lineRule="auto"/>
        <w:ind w:firstLine="420" w:firstLineChars="200"/>
        <w:rPr>
          <w:rFonts w:ascii="宋体" w:hAnsi="宋体" w:cs="宋体"/>
          <w:szCs w:val="22"/>
        </w:rPr>
      </w:pPr>
      <w:r>
        <w:rPr>
          <w:rFonts w:hint="eastAsia" w:ascii="宋体" w:hAnsi="宋体" w:cs="宋体"/>
          <w:szCs w:val="22"/>
        </w:rPr>
        <w:t>（</w:t>
      </w:r>
      <w:r>
        <w:rPr>
          <w:rFonts w:ascii="宋体" w:hAnsi="宋体" w:cs="宋体"/>
          <w:szCs w:val="22"/>
        </w:rPr>
        <w:t>1</w:t>
      </w:r>
      <w:r>
        <w:rPr>
          <w:rFonts w:hint="eastAsia" w:ascii="宋体" w:hAnsi="宋体" w:cs="宋体"/>
          <w:szCs w:val="22"/>
        </w:rPr>
        <w:t>）毕业生总体专业对口率</w:t>
      </w:r>
    </w:p>
    <w:p>
      <w:pPr>
        <w:spacing w:after="120" w:line="360" w:lineRule="auto"/>
        <w:ind w:firstLine="420" w:firstLineChars="200"/>
        <w:rPr>
          <w:rFonts w:ascii="宋体" w:hAnsi="宋体" w:cs="宋体"/>
          <w:szCs w:val="22"/>
        </w:rPr>
      </w:pPr>
      <w:r>
        <w:rPr>
          <w:rFonts w:hint="eastAsia" w:ascii="宋体" w:hAnsi="宋体" w:cs="宋体"/>
          <w:szCs w:val="22"/>
        </w:rPr>
        <w:t>（</w:t>
      </w:r>
      <w:r>
        <w:rPr>
          <w:rFonts w:ascii="宋体" w:hAnsi="宋体" w:cs="宋体"/>
          <w:szCs w:val="22"/>
        </w:rPr>
        <w:t>2</w:t>
      </w:r>
      <w:r>
        <w:rPr>
          <w:rFonts w:hint="eastAsia" w:ascii="宋体" w:hAnsi="宋体" w:cs="宋体"/>
          <w:szCs w:val="22"/>
        </w:rPr>
        <w:t>）各层次毕业生的专业对口率</w:t>
      </w:r>
    </w:p>
    <w:p>
      <w:pPr>
        <w:spacing w:after="120" w:line="360" w:lineRule="auto"/>
        <w:ind w:firstLine="420" w:firstLineChars="200"/>
        <w:rPr>
          <w:rFonts w:ascii="宋体" w:hAnsi="宋体" w:cs="宋体"/>
          <w:szCs w:val="22"/>
        </w:rPr>
      </w:pPr>
      <w:r>
        <w:rPr>
          <w:rFonts w:hint="eastAsia" w:ascii="宋体" w:hAnsi="宋体" w:cs="宋体"/>
          <w:szCs w:val="22"/>
        </w:rPr>
        <w:t>（</w:t>
      </w:r>
      <w:r>
        <w:rPr>
          <w:rFonts w:ascii="宋体" w:hAnsi="宋体" w:cs="宋体"/>
          <w:szCs w:val="22"/>
        </w:rPr>
        <w:t>3</w:t>
      </w:r>
      <w:r>
        <w:rPr>
          <w:rFonts w:hint="eastAsia" w:ascii="宋体" w:hAnsi="宋体" w:cs="宋体"/>
          <w:szCs w:val="22"/>
        </w:rPr>
        <w:t>）各学院各专业毕业生的专业对口率</w:t>
      </w:r>
    </w:p>
    <w:p>
      <w:pPr>
        <w:spacing w:after="120" w:line="360" w:lineRule="auto"/>
        <w:ind w:firstLine="420" w:firstLineChars="200"/>
        <w:rPr>
          <w:rFonts w:ascii="宋体" w:hAnsi="宋体" w:cs="宋体"/>
          <w:szCs w:val="22"/>
        </w:rPr>
      </w:pPr>
      <w:r>
        <w:rPr>
          <w:rFonts w:hint="eastAsia" w:ascii="宋体" w:hAnsi="宋体" w:cs="宋体"/>
          <w:szCs w:val="22"/>
        </w:rPr>
        <w:t>（</w:t>
      </w:r>
      <w:r>
        <w:rPr>
          <w:rFonts w:ascii="宋体" w:hAnsi="宋体" w:cs="宋体"/>
          <w:szCs w:val="22"/>
        </w:rPr>
        <w:t>4</w:t>
      </w:r>
      <w:r>
        <w:rPr>
          <w:rFonts w:hint="eastAsia" w:ascii="宋体" w:hAnsi="宋体" w:cs="宋体"/>
          <w:szCs w:val="22"/>
        </w:rPr>
        <w:t>）师范类、非师范类专业的专业对口率</w:t>
      </w:r>
    </w:p>
    <w:p>
      <w:pPr>
        <w:spacing w:after="120" w:line="360" w:lineRule="auto"/>
        <w:ind w:firstLine="420" w:firstLineChars="200"/>
        <w:rPr>
          <w:rFonts w:ascii="宋体" w:hAnsi="宋体" w:cs="宋体"/>
          <w:szCs w:val="22"/>
        </w:rPr>
      </w:pPr>
      <w:r>
        <w:rPr>
          <w:rFonts w:hint="eastAsia" w:ascii="宋体" w:hAnsi="宋体" w:cs="宋体"/>
          <w:szCs w:val="22"/>
        </w:rPr>
        <w:t>（</w:t>
      </w:r>
      <w:r>
        <w:rPr>
          <w:rFonts w:ascii="宋体" w:hAnsi="宋体" w:cs="宋体"/>
          <w:szCs w:val="22"/>
        </w:rPr>
        <w:t>5</w:t>
      </w:r>
      <w:r>
        <w:rPr>
          <w:rFonts w:hint="eastAsia" w:ascii="宋体" w:hAnsi="宋体" w:cs="宋体"/>
          <w:szCs w:val="22"/>
        </w:rPr>
        <w:t>）毕业生从事低专业对口工作的原因</w:t>
      </w:r>
    </w:p>
    <w:p>
      <w:pPr>
        <w:spacing w:after="120" w:line="360" w:lineRule="auto"/>
        <w:ind w:firstLine="420" w:firstLineChars="200"/>
        <w:rPr>
          <w:rFonts w:ascii="宋体" w:hAnsi="宋体" w:cs="宋体"/>
          <w:szCs w:val="22"/>
        </w:rPr>
      </w:pPr>
      <w:r>
        <w:rPr>
          <w:rFonts w:ascii="宋体" w:hAnsi="宋体" w:cs="宋体"/>
          <w:szCs w:val="22"/>
        </w:rPr>
        <w:t>4</w:t>
      </w:r>
      <w:r>
        <w:rPr>
          <w:rFonts w:hint="eastAsia" w:ascii="宋体" w:hAnsi="宋体" w:cs="宋体"/>
          <w:szCs w:val="22"/>
        </w:rPr>
        <w:t>、工作适应能力</w:t>
      </w:r>
    </w:p>
    <w:p>
      <w:pPr>
        <w:spacing w:after="120" w:line="360" w:lineRule="auto"/>
        <w:ind w:firstLine="420" w:firstLineChars="200"/>
        <w:rPr>
          <w:rFonts w:ascii="宋体" w:hAnsi="宋体" w:cs="宋体"/>
          <w:szCs w:val="22"/>
        </w:rPr>
      </w:pPr>
      <w:r>
        <w:rPr>
          <w:rFonts w:hint="eastAsia" w:ascii="宋体" w:hAnsi="宋体" w:cs="宋体"/>
          <w:szCs w:val="22"/>
        </w:rPr>
        <w:t>（</w:t>
      </w:r>
      <w:r>
        <w:rPr>
          <w:rFonts w:ascii="宋体" w:hAnsi="宋体" w:cs="宋体"/>
          <w:szCs w:val="22"/>
        </w:rPr>
        <w:t>1</w:t>
      </w:r>
      <w:r>
        <w:rPr>
          <w:rFonts w:hint="eastAsia" w:ascii="宋体" w:hAnsi="宋体" w:cs="宋体"/>
          <w:szCs w:val="22"/>
        </w:rPr>
        <w:t>）毕业生总体工作适应情况</w:t>
      </w:r>
    </w:p>
    <w:p>
      <w:pPr>
        <w:spacing w:after="120" w:line="360" w:lineRule="auto"/>
        <w:ind w:firstLine="420" w:firstLineChars="200"/>
        <w:rPr>
          <w:rFonts w:ascii="宋体" w:hAnsi="宋体" w:cs="宋体"/>
          <w:szCs w:val="22"/>
        </w:rPr>
      </w:pPr>
      <w:r>
        <w:rPr>
          <w:rFonts w:hint="eastAsia" w:ascii="宋体" w:hAnsi="宋体" w:cs="宋体"/>
          <w:szCs w:val="22"/>
        </w:rPr>
        <w:t>（</w:t>
      </w:r>
      <w:r>
        <w:rPr>
          <w:rFonts w:ascii="宋体" w:hAnsi="宋体" w:cs="宋体"/>
          <w:szCs w:val="22"/>
        </w:rPr>
        <w:t>2</w:t>
      </w:r>
      <w:r>
        <w:rPr>
          <w:rFonts w:hint="eastAsia" w:ascii="宋体" w:hAnsi="宋体" w:cs="宋体"/>
          <w:szCs w:val="22"/>
        </w:rPr>
        <w:t>）各层次毕业生的工作适应度</w:t>
      </w:r>
    </w:p>
    <w:p>
      <w:pPr>
        <w:spacing w:after="120" w:line="360" w:lineRule="auto"/>
        <w:ind w:firstLine="420" w:firstLineChars="200"/>
        <w:rPr>
          <w:rFonts w:ascii="宋体" w:hAnsi="宋体" w:cs="宋体"/>
          <w:szCs w:val="22"/>
        </w:rPr>
      </w:pPr>
      <w:r>
        <w:rPr>
          <w:rFonts w:hint="eastAsia" w:ascii="宋体" w:hAnsi="宋体" w:cs="宋体"/>
          <w:szCs w:val="22"/>
        </w:rPr>
        <w:t>（</w:t>
      </w:r>
      <w:r>
        <w:rPr>
          <w:rFonts w:ascii="宋体" w:hAnsi="宋体" w:cs="宋体"/>
          <w:szCs w:val="22"/>
        </w:rPr>
        <w:t>3</w:t>
      </w:r>
      <w:r>
        <w:rPr>
          <w:rFonts w:hint="eastAsia" w:ascii="宋体" w:hAnsi="宋体" w:cs="宋体"/>
          <w:szCs w:val="22"/>
        </w:rPr>
        <w:t>）各学院各专业毕业生的工作适应度</w:t>
      </w:r>
    </w:p>
    <w:p>
      <w:pPr>
        <w:spacing w:after="120" w:line="360" w:lineRule="auto"/>
        <w:ind w:firstLine="420" w:firstLineChars="200"/>
        <w:rPr>
          <w:rFonts w:ascii="宋体" w:hAnsi="宋体" w:cs="宋体"/>
          <w:szCs w:val="22"/>
        </w:rPr>
      </w:pPr>
      <w:r>
        <w:rPr>
          <w:rFonts w:hint="eastAsia" w:ascii="宋体" w:hAnsi="宋体" w:cs="宋体"/>
          <w:szCs w:val="22"/>
        </w:rPr>
        <w:t>（</w:t>
      </w:r>
      <w:r>
        <w:rPr>
          <w:rFonts w:ascii="宋体" w:hAnsi="宋体" w:cs="宋体"/>
          <w:szCs w:val="22"/>
        </w:rPr>
        <w:t>4</w:t>
      </w:r>
      <w:r>
        <w:rPr>
          <w:rFonts w:hint="eastAsia" w:ascii="宋体" w:hAnsi="宋体" w:cs="宋体"/>
          <w:szCs w:val="22"/>
        </w:rPr>
        <w:t>）师范类、非师范类专业工作适应度对比分析</w:t>
      </w:r>
    </w:p>
    <w:p>
      <w:pPr>
        <w:spacing w:after="120" w:line="360" w:lineRule="auto"/>
        <w:ind w:firstLine="420" w:firstLineChars="200"/>
        <w:rPr>
          <w:rFonts w:ascii="宋体" w:hAnsi="宋体" w:cs="宋体"/>
          <w:szCs w:val="22"/>
        </w:rPr>
      </w:pPr>
      <w:r>
        <w:rPr>
          <w:rFonts w:ascii="宋体" w:hAnsi="宋体" w:cs="宋体"/>
          <w:szCs w:val="22"/>
        </w:rPr>
        <w:t>5</w:t>
      </w:r>
      <w:r>
        <w:rPr>
          <w:rFonts w:hint="eastAsia" w:ascii="宋体" w:hAnsi="宋体" w:cs="宋体"/>
          <w:szCs w:val="22"/>
        </w:rPr>
        <w:t>、用人单位评价</w:t>
      </w:r>
    </w:p>
    <w:p>
      <w:pPr>
        <w:spacing w:after="120" w:line="360" w:lineRule="auto"/>
        <w:ind w:firstLine="420" w:firstLineChars="200"/>
        <w:rPr>
          <w:rFonts w:ascii="宋体" w:hAnsi="宋体" w:cs="宋体"/>
          <w:szCs w:val="22"/>
        </w:rPr>
      </w:pPr>
      <w:r>
        <w:rPr>
          <w:rFonts w:hint="eastAsia" w:ascii="宋体" w:hAnsi="宋体" w:cs="宋体"/>
          <w:szCs w:val="22"/>
        </w:rPr>
        <w:t>（</w:t>
      </w:r>
      <w:r>
        <w:rPr>
          <w:rFonts w:ascii="宋体" w:hAnsi="宋体" w:cs="宋体"/>
          <w:szCs w:val="22"/>
        </w:rPr>
        <w:t>1</w:t>
      </w:r>
      <w:r>
        <w:rPr>
          <w:rFonts w:hint="eastAsia" w:ascii="宋体" w:hAnsi="宋体" w:cs="宋体"/>
          <w:szCs w:val="22"/>
        </w:rPr>
        <w:t>）用人单位对毕业生的满意度</w:t>
      </w:r>
    </w:p>
    <w:p>
      <w:pPr>
        <w:spacing w:after="120" w:line="360" w:lineRule="auto"/>
        <w:ind w:firstLine="420" w:firstLineChars="200"/>
        <w:rPr>
          <w:rFonts w:ascii="宋体" w:hAnsi="宋体" w:cs="宋体"/>
          <w:szCs w:val="22"/>
        </w:rPr>
      </w:pPr>
      <w:r>
        <w:rPr>
          <w:rFonts w:hint="eastAsia" w:ascii="宋体" w:hAnsi="宋体" w:cs="宋体"/>
          <w:szCs w:val="22"/>
        </w:rPr>
        <w:t>（</w:t>
      </w:r>
      <w:r>
        <w:rPr>
          <w:rFonts w:ascii="宋体" w:hAnsi="宋体" w:cs="宋体"/>
          <w:szCs w:val="22"/>
        </w:rPr>
        <w:t>2</w:t>
      </w:r>
      <w:r>
        <w:rPr>
          <w:rFonts w:hint="eastAsia" w:ascii="宋体" w:hAnsi="宋体" w:cs="宋体"/>
          <w:szCs w:val="22"/>
        </w:rPr>
        <w:t>）用人单位对毕业生综合素质的评价</w:t>
      </w:r>
    </w:p>
    <w:p>
      <w:pPr>
        <w:spacing w:after="120" w:line="360" w:lineRule="auto"/>
        <w:ind w:firstLine="420" w:firstLineChars="200"/>
        <w:rPr>
          <w:rFonts w:ascii="宋体" w:hAnsi="宋体" w:cs="宋体"/>
          <w:szCs w:val="22"/>
        </w:rPr>
      </w:pPr>
      <w:r>
        <w:rPr>
          <w:rFonts w:hint="eastAsia" w:ascii="宋体" w:hAnsi="宋体" w:cs="宋体"/>
          <w:szCs w:val="22"/>
        </w:rPr>
        <w:t>（</w:t>
      </w:r>
      <w:r>
        <w:rPr>
          <w:rFonts w:ascii="宋体" w:hAnsi="宋体" w:cs="宋体"/>
          <w:szCs w:val="22"/>
        </w:rPr>
        <w:t>3</w:t>
      </w:r>
      <w:r>
        <w:rPr>
          <w:rFonts w:hint="eastAsia" w:ascii="宋体" w:hAnsi="宋体" w:cs="宋体"/>
          <w:szCs w:val="22"/>
        </w:rPr>
        <w:t>）用人单位对学校的评价</w:t>
      </w:r>
    </w:p>
    <w:p>
      <w:pPr>
        <w:spacing w:after="120" w:line="360" w:lineRule="auto"/>
        <w:ind w:firstLine="420" w:firstLineChars="200"/>
        <w:rPr>
          <w:rFonts w:ascii="宋体" w:hAnsi="宋体" w:cs="宋体"/>
          <w:szCs w:val="22"/>
        </w:rPr>
      </w:pPr>
      <w:r>
        <w:rPr>
          <w:rFonts w:ascii="宋体" w:hAnsi="宋体" w:cs="宋体"/>
          <w:szCs w:val="22"/>
        </w:rPr>
        <w:t>6</w:t>
      </w:r>
      <w:r>
        <w:rPr>
          <w:rFonts w:hint="eastAsia" w:ascii="宋体" w:hAnsi="宋体" w:cs="宋体"/>
          <w:szCs w:val="22"/>
        </w:rPr>
        <w:t>、工作流动性</w:t>
      </w:r>
    </w:p>
    <w:p>
      <w:pPr>
        <w:spacing w:after="120" w:line="360" w:lineRule="auto"/>
        <w:ind w:firstLine="420" w:firstLineChars="200"/>
        <w:rPr>
          <w:rFonts w:ascii="宋体" w:hAnsi="宋体" w:cs="宋体"/>
          <w:szCs w:val="22"/>
        </w:rPr>
      </w:pPr>
      <w:r>
        <w:rPr>
          <w:rFonts w:hint="eastAsia" w:ascii="宋体" w:hAnsi="宋体" w:cs="宋体"/>
          <w:szCs w:val="22"/>
        </w:rPr>
        <w:t>（</w:t>
      </w:r>
      <w:r>
        <w:rPr>
          <w:rFonts w:ascii="宋体" w:hAnsi="宋体" w:cs="宋体"/>
          <w:szCs w:val="22"/>
        </w:rPr>
        <w:t>1</w:t>
      </w:r>
      <w:r>
        <w:rPr>
          <w:rFonts w:hint="eastAsia" w:ascii="宋体" w:hAnsi="宋体" w:cs="宋体"/>
          <w:szCs w:val="22"/>
        </w:rPr>
        <w:t>）毕业生总体工作流动情况</w:t>
      </w:r>
    </w:p>
    <w:p>
      <w:pPr>
        <w:spacing w:after="120" w:line="360" w:lineRule="auto"/>
        <w:ind w:firstLine="420" w:firstLineChars="200"/>
        <w:rPr>
          <w:rFonts w:ascii="宋体" w:hAnsi="宋体" w:cs="宋体"/>
          <w:szCs w:val="22"/>
        </w:rPr>
      </w:pPr>
      <w:r>
        <w:rPr>
          <w:rFonts w:hint="eastAsia" w:ascii="宋体" w:hAnsi="宋体" w:cs="宋体"/>
          <w:szCs w:val="22"/>
        </w:rPr>
        <w:t>（</w:t>
      </w:r>
      <w:r>
        <w:rPr>
          <w:rFonts w:ascii="宋体" w:hAnsi="宋体" w:cs="宋体"/>
          <w:szCs w:val="22"/>
        </w:rPr>
        <w:t>2</w:t>
      </w:r>
      <w:r>
        <w:rPr>
          <w:rFonts w:hint="eastAsia" w:ascii="宋体" w:hAnsi="宋体" w:cs="宋体"/>
          <w:szCs w:val="22"/>
        </w:rPr>
        <w:t>）</w:t>
      </w:r>
      <w:r>
        <w:rPr>
          <w:rFonts w:ascii="宋体" w:hAnsi="宋体" w:cs="宋体"/>
          <w:szCs w:val="22"/>
        </w:rPr>
        <w:t xml:space="preserve"> </w:t>
      </w:r>
      <w:r>
        <w:rPr>
          <w:rFonts w:hint="eastAsia" w:ascii="宋体" w:hAnsi="宋体" w:cs="宋体"/>
          <w:szCs w:val="22"/>
        </w:rPr>
        <w:t>各学院毕业生的工作流动情况</w:t>
      </w:r>
    </w:p>
    <w:p>
      <w:pPr>
        <w:spacing w:after="120" w:line="360" w:lineRule="auto"/>
        <w:ind w:firstLine="420" w:firstLineChars="200"/>
        <w:rPr>
          <w:rFonts w:ascii="宋体" w:hAnsi="宋体" w:cs="宋体"/>
          <w:szCs w:val="22"/>
        </w:rPr>
      </w:pPr>
      <w:r>
        <w:rPr>
          <w:rFonts w:hint="eastAsia" w:ascii="宋体" w:hAnsi="宋体" w:cs="宋体"/>
          <w:szCs w:val="22"/>
        </w:rPr>
        <w:t>（</w:t>
      </w:r>
      <w:r>
        <w:rPr>
          <w:rFonts w:ascii="宋体" w:hAnsi="宋体" w:cs="宋体"/>
          <w:szCs w:val="22"/>
        </w:rPr>
        <w:t>3</w:t>
      </w:r>
      <w:r>
        <w:rPr>
          <w:rFonts w:hint="eastAsia" w:ascii="宋体" w:hAnsi="宋体" w:cs="宋体"/>
          <w:szCs w:val="22"/>
        </w:rPr>
        <w:t>）师范类、非师范类专业工作流动情况</w:t>
      </w:r>
    </w:p>
    <w:p>
      <w:pPr>
        <w:spacing w:after="120" w:line="360" w:lineRule="auto"/>
        <w:rPr>
          <w:rFonts w:ascii="宋体" w:hAnsi="宋体" w:cs="宋体"/>
          <w:b/>
          <w:bCs/>
          <w:szCs w:val="22"/>
        </w:rPr>
      </w:pPr>
      <w:r>
        <w:rPr>
          <w:rFonts w:hint="eastAsia" w:ascii="宋体" w:hAnsi="宋体" w:cs="宋体"/>
          <w:b/>
          <w:bCs/>
          <w:szCs w:val="22"/>
        </w:rPr>
        <w:t>（五）对工作能力</w:t>
      </w:r>
      <w:r>
        <w:rPr>
          <w:rFonts w:ascii="宋体" w:hAnsi="宋体" w:cs="宋体"/>
          <w:b/>
          <w:bCs/>
          <w:szCs w:val="22"/>
        </w:rPr>
        <w:t>/</w:t>
      </w:r>
      <w:r>
        <w:rPr>
          <w:rFonts w:hint="eastAsia" w:ascii="宋体" w:hAnsi="宋体" w:cs="宋体"/>
          <w:b/>
          <w:bCs/>
          <w:szCs w:val="22"/>
        </w:rPr>
        <w:t>职业素养的反馈</w:t>
      </w:r>
    </w:p>
    <w:p>
      <w:pPr>
        <w:spacing w:after="120" w:line="360" w:lineRule="auto"/>
        <w:ind w:firstLine="420" w:firstLineChars="200"/>
        <w:rPr>
          <w:rFonts w:ascii="宋体" w:hAnsi="宋体" w:cs="宋体"/>
          <w:szCs w:val="22"/>
        </w:rPr>
      </w:pPr>
      <w:r>
        <w:rPr>
          <w:rFonts w:ascii="宋体" w:hAnsi="宋体" w:cs="宋体"/>
          <w:szCs w:val="22"/>
        </w:rPr>
        <w:t>1</w:t>
      </w:r>
      <w:r>
        <w:rPr>
          <w:rFonts w:hint="eastAsia" w:ascii="宋体" w:hAnsi="宋体" w:cs="宋体"/>
          <w:szCs w:val="22"/>
        </w:rPr>
        <w:t>、工作能力的重要性及满足度分析</w:t>
      </w:r>
    </w:p>
    <w:p>
      <w:pPr>
        <w:spacing w:after="120" w:line="360" w:lineRule="auto"/>
        <w:ind w:firstLine="420" w:firstLineChars="200"/>
        <w:rPr>
          <w:rFonts w:ascii="宋体" w:hAnsi="宋体" w:cs="宋体"/>
          <w:szCs w:val="22"/>
        </w:rPr>
      </w:pPr>
      <w:r>
        <w:rPr>
          <w:rFonts w:ascii="宋体" w:hAnsi="宋体" w:cs="宋体"/>
          <w:szCs w:val="22"/>
        </w:rPr>
        <w:t>2</w:t>
      </w:r>
      <w:r>
        <w:rPr>
          <w:rFonts w:hint="eastAsia" w:ascii="宋体" w:hAnsi="宋体" w:cs="宋体"/>
          <w:szCs w:val="22"/>
        </w:rPr>
        <w:t>、职业品质的重要性及满足度分析</w:t>
      </w:r>
    </w:p>
    <w:p>
      <w:pPr>
        <w:spacing w:after="120" w:line="360" w:lineRule="auto"/>
        <w:ind w:firstLine="420" w:firstLineChars="200"/>
        <w:rPr>
          <w:rFonts w:ascii="宋体" w:hAnsi="宋体" w:cs="宋体"/>
          <w:b/>
          <w:bCs/>
          <w:szCs w:val="22"/>
        </w:rPr>
      </w:pPr>
      <w:r>
        <w:rPr>
          <w:rFonts w:hint="eastAsia" w:ascii="宋体" w:hAnsi="宋体" w:cs="宋体"/>
          <w:b/>
          <w:bCs/>
          <w:szCs w:val="22"/>
        </w:rPr>
        <w:t>（六）自主创业</w:t>
      </w:r>
    </w:p>
    <w:p>
      <w:pPr>
        <w:spacing w:after="120" w:line="360" w:lineRule="auto"/>
        <w:ind w:firstLine="420" w:firstLineChars="200"/>
        <w:rPr>
          <w:rFonts w:ascii="宋体" w:hAnsi="宋体" w:cs="宋体"/>
          <w:szCs w:val="22"/>
        </w:rPr>
      </w:pPr>
      <w:r>
        <w:rPr>
          <w:rFonts w:ascii="宋体" w:hAnsi="宋体" w:cs="宋体"/>
          <w:szCs w:val="22"/>
        </w:rPr>
        <w:t>1</w:t>
      </w:r>
      <w:r>
        <w:rPr>
          <w:rFonts w:hint="eastAsia" w:ascii="宋体" w:hAnsi="宋体" w:cs="宋体"/>
          <w:szCs w:val="22"/>
        </w:rPr>
        <w:t>、毕业生自主创业总体情况</w:t>
      </w:r>
    </w:p>
    <w:p>
      <w:pPr>
        <w:spacing w:after="120" w:line="360" w:lineRule="auto"/>
        <w:ind w:firstLine="420" w:firstLineChars="200"/>
        <w:rPr>
          <w:rFonts w:ascii="宋体" w:hAnsi="宋体" w:cs="宋体"/>
          <w:szCs w:val="22"/>
        </w:rPr>
      </w:pPr>
      <w:r>
        <w:rPr>
          <w:rFonts w:ascii="宋体" w:hAnsi="宋体" w:cs="宋体"/>
          <w:szCs w:val="22"/>
        </w:rPr>
        <w:t>2</w:t>
      </w:r>
      <w:r>
        <w:rPr>
          <w:rFonts w:hint="eastAsia" w:ascii="宋体" w:hAnsi="宋体" w:cs="宋体"/>
          <w:szCs w:val="22"/>
        </w:rPr>
        <w:t>、对创新创业教育活动的参与度与满意度</w:t>
      </w:r>
    </w:p>
    <w:p>
      <w:pPr>
        <w:spacing w:after="120" w:line="360" w:lineRule="auto"/>
        <w:ind w:firstLine="420" w:firstLineChars="200"/>
        <w:rPr>
          <w:rFonts w:ascii="宋体" w:hAnsi="宋体" w:cs="宋体"/>
          <w:szCs w:val="22"/>
        </w:rPr>
      </w:pPr>
      <w:r>
        <w:rPr>
          <w:rFonts w:ascii="宋体" w:hAnsi="宋体" w:cs="宋体"/>
          <w:szCs w:val="22"/>
        </w:rPr>
        <w:t>3</w:t>
      </w:r>
      <w:r>
        <w:rPr>
          <w:rFonts w:hint="eastAsia" w:ascii="宋体" w:hAnsi="宋体" w:cs="宋体"/>
          <w:szCs w:val="22"/>
        </w:rPr>
        <w:t>、创业意向</w:t>
      </w:r>
    </w:p>
    <w:p>
      <w:pPr>
        <w:spacing w:after="120" w:line="360" w:lineRule="auto"/>
        <w:rPr>
          <w:rFonts w:ascii="宋体" w:hAnsi="宋体" w:cs="宋体"/>
          <w:b/>
          <w:bCs/>
          <w:szCs w:val="22"/>
        </w:rPr>
      </w:pPr>
      <w:r>
        <w:rPr>
          <w:rFonts w:hint="eastAsia" w:ascii="宋体" w:hAnsi="宋体" w:cs="宋体"/>
          <w:b/>
          <w:bCs/>
          <w:szCs w:val="22"/>
        </w:rPr>
        <w:t>第三部分培养过程</w:t>
      </w:r>
    </w:p>
    <w:p>
      <w:pPr>
        <w:spacing w:after="120" w:line="360" w:lineRule="auto"/>
        <w:ind w:firstLine="420" w:firstLineChars="200"/>
        <w:rPr>
          <w:rFonts w:ascii="宋体" w:hAnsi="宋体" w:cs="宋体"/>
          <w:b/>
          <w:bCs/>
          <w:szCs w:val="22"/>
        </w:rPr>
      </w:pPr>
      <w:r>
        <w:rPr>
          <w:rFonts w:hint="eastAsia" w:ascii="宋体" w:hAnsi="宋体" w:cs="宋体"/>
          <w:b/>
          <w:bCs/>
          <w:szCs w:val="22"/>
        </w:rPr>
        <w:t>（一）对专业课的评价</w:t>
      </w:r>
    </w:p>
    <w:p>
      <w:pPr>
        <w:spacing w:after="120" w:line="360" w:lineRule="auto"/>
        <w:ind w:firstLine="420" w:firstLineChars="200"/>
        <w:rPr>
          <w:rFonts w:ascii="宋体" w:hAnsi="宋体" w:cs="宋体"/>
          <w:szCs w:val="22"/>
        </w:rPr>
      </w:pPr>
      <w:r>
        <w:rPr>
          <w:rFonts w:ascii="宋体" w:hAnsi="宋体" w:cs="宋体"/>
          <w:szCs w:val="22"/>
        </w:rPr>
        <w:t>1</w:t>
      </w:r>
      <w:r>
        <w:rPr>
          <w:rFonts w:hint="eastAsia" w:ascii="宋体" w:hAnsi="宋体" w:cs="宋体"/>
          <w:szCs w:val="22"/>
        </w:rPr>
        <w:t>、专业课对实际工作的贡献度</w:t>
      </w:r>
    </w:p>
    <w:p>
      <w:pPr>
        <w:spacing w:after="120" w:line="360" w:lineRule="auto"/>
        <w:ind w:firstLine="420" w:firstLineChars="200"/>
        <w:rPr>
          <w:rFonts w:ascii="宋体" w:hAnsi="宋体" w:cs="宋体"/>
          <w:szCs w:val="22"/>
        </w:rPr>
      </w:pPr>
      <w:r>
        <w:rPr>
          <w:rFonts w:ascii="宋体" w:hAnsi="宋体" w:cs="宋体"/>
          <w:szCs w:val="22"/>
        </w:rPr>
        <w:t>2</w:t>
      </w:r>
      <w:r>
        <w:rPr>
          <w:rFonts w:hint="eastAsia" w:ascii="宋体" w:hAnsi="宋体" w:cs="宋体"/>
          <w:szCs w:val="22"/>
        </w:rPr>
        <w:t>、最有帮助的核心课程</w:t>
      </w:r>
    </w:p>
    <w:p>
      <w:pPr>
        <w:spacing w:after="120" w:line="360" w:lineRule="auto"/>
        <w:ind w:firstLine="420" w:firstLineChars="200"/>
        <w:rPr>
          <w:rFonts w:ascii="宋体" w:hAnsi="宋体" w:cs="宋体"/>
          <w:szCs w:val="22"/>
        </w:rPr>
      </w:pPr>
      <w:r>
        <w:rPr>
          <w:rFonts w:ascii="宋体" w:hAnsi="宋体" w:cs="宋体"/>
          <w:szCs w:val="22"/>
        </w:rPr>
        <w:t>3</w:t>
      </w:r>
      <w:r>
        <w:rPr>
          <w:rFonts w:hint="eastAsia" w:ascii="宋体" w:hAnsi="宋体" w:cs="宋体"/>
          <w:szCs w:val="22"/>
        </w:rPr>
        <w:t>、最需改进的核心课程</w:t>
      </w:r>
    </w:p>
    <w:p>
      <w:pPr>
        <w:spacing w:after="120" w:line="360" w:lineRule="auto"/>
        <w:ind w:firstLine="420" w:firstLineChars="200"/>
        <w:rPr>
          <w:rFonts w:ascii="宋体" w:hAnsi="宋体" w:cs="宋体"/>
          <w:b/>
          <w:bCs/>
          <w:szCs w:val="22"/>
        </w:rPr>
      </w:pPr>
      <w:r>
        <w:rPr>
          <w:rFonts w:hint="eastAsia" w:ascii="宋体" w:hAnsi="宋体" w:cs="宋体"/>
          <w:b/>
          <w:bCs/>
          <w:szCs w:val="22"/>
        </w:rPr>
        <w:t>（二）学业成绩分析</w:t>
      </w:r>
    </w:p>
    <w:p>
      <w:pPr>
        <w:spacing w:after="120" w:line="360" w:lineRule="auto"/>
        <w:ind w:firstLine="420" w:firstLineChars="200"/>
        <w:rPr>
          <w:rFonts w:ascii="宋体" w:hAnsi="宋体" w:cs="宋体"/>
          <w:szCs w:val="22"/>
        </w:rPr>
      </w:pPr>
      <w:r>
        <w:rPr>
          <w:rFonts w:ascii="宋体" w:hAnsi="宋体" w:cs="宋体"/>
          <w:szCs w:val="22"/>
        </w:rPr>
        <w:t>1</w:t>
      </w:r>
      <w:r>
        <w:rPr>
          <w:rFonts w:hint="eastAsia" w:ascii="宋体" w:hAnsi="宋体" w:cs="宋体"/>
          <w:szCs w:val="22"/>
        </w:rPr>
        <w:t>、成绩对薪酬水平的影响</w:t>
      </w:r>
    </w:p>
    <w:p>
      <w:pPr>
        <w:spacing w:after="120" w:line="360" w:lineRule="auto"/>
        <w:ind w:firstLine="420" w:firstLineChars="200"/>
        <w:rPr>
          <w:rFonts w:ascii="宋体" w:hAnsi="宋体" w:cs="宋体"/>
          <w:szCs w:val="22"/>
        </w:rPr>
      </w:pPr>
      <w:r>
        <w:rPr>
          <w:rFonts w:ascii="宋体" w:hAnsi="宋体" w:cs="宋体"/>
          <w:szCs w:val="22"/>
        </w:rPr>
        <w:t>2</w:t>
      </w:r>
      <w:r>
        <w:rPr>
          <w:rFonts w:hint="eastAsia" w:ascii="宋体" w:hAnsi="宋体" w:cs="宋体"/>
          <w:szCs w:val="22"/>
        </w:rPr>
        <w:t>、成绩对就业满意度的影响</w:t>
      </w:r>
    </w:p>
    <w:p>
      <w:pPr>
        <w:spacing w:after="120" w:line="360" w:lineRule="auto"/>
        <w:ind w:firstLine="420" w:firstLineChars="200"/>
        <w:rPr>
          <w:rFonts w:ascii="宋体" w:hAnsi="宋体" w:cs="宋体"/>
          <w:b/>
          <w:bCs/>
          <w:szCs w:val="22"/>
        </w:rPr>
      </w:pPr>
      <w:r>
        <w:rPr>
          <w:rFonts w:hint="eastAsia" w:ascii="宋体" w:hAnsi="宋体" w:cs="宋体"/>
          <w:b/>
          <w:bCs/>
          <w:szCs w:val="22"/>
        </w:rPr>
        <w:t>（三）对任课教师的评价</w:t>
      </w:r>
    </w:p>
    <w:p>
      <w:pPr>
        <w:spacing w:after="120" w:line="360" w:lineRule="auto"/>
        <w:ind w:firstLine="420" w:firstLineChars="200"/>
        <w:rPr>
          <w:rFonts w:ascii="宋体" w:hAnsi="宋体" w:cs="宋体"/>
          <w:szCs w:val="22"/>
        </w:rPr>
      </w:pPr>
      <w:r>
        <w:rPr>
          <w:rFonts w:ascii="宋体" w:hAnsi="宋体" w:cs="宋体"/>
          <w:szCs w:val="22"/>
        </w:rPr>
        <w:t>1</w:t>
      </w:r>
      <w:r>
        <w:rPr>
          <w:rFonts w:hint="eastAsia" w:ascii="宋体" w:hAnsi="宋体" w:cs="宋体"/>
          <w:szCs w:val="22"/>
        </w:rPr>
        <w:t>、毕业生对任课教师教学质量的总体满意度</w:t>
      </w:r>
    </w:p>
    <w:p>
      <w:pPr>
        <w:spacing w:after="120" w:line="360" w:lineRule="auto"/>
        <w:ind w:firstLine="420" w:firstLineChars="200"/>
        <w:rPr>
          <w:rFonts w:ascii="宋体" w:hAnsi="宋体" w:cs="宋体"/>
          <w:szCs w:val="22"/>
        </w:rPr>
      </w:pPr>
      <w:r>
        <w:rPr>
          <w:rFonts w:ascii="宋体" w:hAnsi="宋体" w:cs="宋体"/>
          <w:szCs w:val="22"/>
        </w:rPr>
        <w:t>2</w:t>
      </w:r>
      <w:r>
        <w:rPr>
          <w:rFonts w:hint="eastAsia" w:ascii="宋体" w:hAnsi="宋体" w:cs="宋体"/>
          <w:szCs w:val="22"/>
        </w:rPr>
        <w:t>、毕业生对任课教师教学各方面的满意度（包括教学态度、教学内容、教学方式方法等）</w:t>
      </w:r>
    </w:p>
    <w:p>
      <w:pPr>
        <w:spacing w:after="120" w:line="360" w:lineRule="auto"/>
        <w:ind w:firstLine="420" w:firstLineChars="200"/>
        <w:rPr>
          <w:rFonts w:ascii="宋体" w:hAnsi="宋体" w:cs="宋体"/>
          <w:szCs w:val="22"/>
        </w:rPr>
      </w:pPr>
      <w:r>
        <w:rPr>
          <w:rFonts w:ascii="宋体" w:hAnsi="宋体" w:cs="宋体"/>
          <w:szCs w:val="22"/>
        </w:rPr>
        <w:t>3</w:t>
      </w:r>
      <w:r>
        <w:rPr>
          <w:rFonts w:hint="eastAsia" w:ascii="宋体" w:hAnsi="宋体" w:cs="宋体"/>
          <w:szCs w:val="22"/>
        </w:rPr>
        <w:t>、毕业生感到最满意的教师</w:t>
      </w:r>
    </w:p>
    <w:p>
      <w:pPr>
        <w:spacing w:after="120" w:line="360" w:lineRule="auto"/>
        <w:ind w:firstLine="420" w:firstLineChars="200"/>
        <w:rPr>
          <w:rFonts w:ascii="宋体" w:hAnsi="宋体" w:cs="宋体"/>
          <w:b/>
          <w:bCs/>
          <w:szCs w:val="22"/>
        </w:rPr>
      </w:pPr>
      <w:r>
        <w:rPr>
          <w:rFonts w:hint="eastAsia" w:ascii="宋体" w:hAnsi="宋体" w:cs="宋体"/>
          <w:b/>
          <w:bCs/>
          <w:szCs w:val="22"/>
        </w:rPr>
        <w:t>（四）对实践教学的评价</w:t>
      </w:r>
    </w:p>
    <w:p>
      <w:pPr>
        <w:spacing w:after="120" w:line="360" w:lineRule="auto"/>
        <w:ind w:firstLine="420" w:firstLineChars="200"/>
        <w:rPr>
          <w:rFonts w:ascii="宋体" w:hAnsi="宋体" w:cs="宋体"/>
          <w:szCs w:val="22"/>
        </w:rPr>
      </w:pPr>
      <w:r>
        <w:rPr>
          <w:rFonts w:ascii="宋体" w:hAnsi="宋体" w:cs="宋体"/>
          <w:szCs w:val="22"/>
        </w:rPr>
        <w:t>1</w:t>
      </w:r>
      <w:r>
        <w:rPr>
          <w:rFonts w:hint="eastAsia" w:ascii="宋体" w:hAnsi="宋体" w:cs="宋体"/>
          <w:szCs w:val="22"/>
        </w:rPr>
        <w:t>、毕业生对实践环节效果的满意度</w:t>
      </w:r>
    </w:p>
    <w:p>
      <w:pPr>
        <w:spacing w:after="120" w:line="360" w:lineRule="auto"/>
        <w:ind w:firstLine="420" w:firstLineChars="200"/>
        <w:rPr>
          <w:rFonts w:ascii="宋体" w:hAnsi="宋体" w:cs="宋体"/>
          <w:szCs w:val="22"/>
        </w:rPr>
      </w:pPr>
      <w:r>
        <w:rPr>
          <w:rFonts w:ascii="宋体" w:hAnsi="宋体" w:cs="宋体"/>
          <w:szCs w:val="22"/>
        </w:rPr>
        <w:t>2</w:t>
      </w:r>
      <w:r>
        <w:rPr>
          <w:rFonts w:hint="eastAsia" w:ascii="宋体" w:hAnsi="宋体" w:cs="宋体"/>
          <w:szCs w:val="22"/>
        </w:rPr>
        <w:t>、最满意的实践性教学环节</w:t>
      </w:r>
    </w:p>
    <w:p>
      <w:pPr>
        <w:spacing w:after="120" w:line="360" w:lineRule="auto"/>
        <w:ind w:firstLine="420" w:firstLineChars="200"/>
        <w:rPr>
          <w:rFonts w:ascii="宋体" w:hAnsi="宋体" w:cs="宋体"/>
          <w:szCs w:val="22"/>
        </w:rPr>
      </w:pPr>
      <w:r>
        <w:rPr>
          <w:rFonts w:ascii="宋体" w:hAnsi="宋体" w:cs="宋体"/>
          <w:szCs w:val="22"/>
        </w:rPr>
        <w:t>3</w:t>
      </w:r>
      <w:r>
        <w:rPr>
          <w:rFonts w:hint="eastAsia" w:ascii="宋体" w:hAnsi="宋体" w:cs="宋体"/>
          <w:szCs w:val="22"/>
        </w:rPr>
        <w:t>、最需加强的实践性教学环节</w:t>
      </w:r>
    </w:p>
    <w:p>
      <w:pPr>
        <w:spacing w:after="120" w:line="360" w:lineRule="auto"/>
        <w:ind w:firstLine="420" w:firstLineChars="200"/>
        <w:rPr>
          <w:rFonts w:ascii="宋体" w:hAnsi="宋体" w:cs="宋体"/>
          <w:b/>
          <w:bCs/>
          <w:szCs w:val="22"/>
        </w:rPr>
      </w:pPr>
      <w:r>
        <w:rPr>
          <w:rFonts w:hint="eastAsia" w:ascii="宋体" w:hAnsi="宋体" w:cs="宋体"/>
          <w:b/>
          <w:bCs/>
          <w:szCs w:val="22"/>
        </w:rPr>
        <w:t>（五）对社团及生活服务的评价</w:t>
      </w:r>
    </w:p>
    <w:p>
      <w:pPr>
        <w:spacing w:after="120" w:line="360" w:lineRule="auto"/>
        <w:ind w:firstLine="420" w:firstLineChars="200"/>
        <w:rPr>
          <w:rFonts w:ascii="宋体" w:hAnsi="宋体" w:cs="宋体"/>
          <w:szCs w:val="22"/>
        </w:rPr>
      </w:pPr>
      <w:r>
        <w:rPr>
          <w:rFonts w:ascii="宋体" w:hAnsi="宋体" w:cs="宋体"/>
          <w:szCs w:val="22"/>
        </w:rPr>
        <w:t>1</w:t>
      </w:r>
      <w:r>
        <w:rPr>
          <w:rFonts w:hint="eastAsia" w:ascii="宋体" w:hAnsi="宋体" w:cs="宋体"/>
          <w:szCs w:val="22"/>
        </w:rPr>
        <w:t>、社团参与情况</w:t>
      </w:r>
    </w:p>
    <w:p>
      <w:pPr>
        <w:spacing w:after="120" w:line="360" w:lineRule="auto"/>
        <w:ind w:firstLine="420" w:firstLineChars="200"/>
        <w:rPr>
          <w:rFonts w:ascii="宋体" w:hAnsi="宋体" w:cs="宋体"/>
          <w:szCs w:val="22"/>
        </w:rPr>
      </w:pPr>
      <w:r>
        <w:rPr>
          <w:rFonts w:ascii="宋体" w:hAnsi="宋体" w:cs="宋体"/>
          <w:szCs w:val="22"/>
        </w:rPr>
        <w:t>2</w:t>
      </w:r>
      <w:r>
        <w:rPr>
          <w:rFonts w:hint="eastAsia" w:ascii="宋体" w:hAnsi="宋体" w:cs="宋体"/>
          <w:szCs w:val="22"/>
        </w:rPr>
        <w:t>、毕业生对社团的满意度</w:t>
      </w:r>
    </w:p>
    <w:p>
      <w:pPr>
        <w:spacing w:after="120" w:line="360" w:lineRule="auto"/>
        <w:ind w:firstLine="420" w:firstLineChars="200"/>
        <w:rPr>
          <w:rFonts w:ascii="宋体" w:hAnsi="宋体" w:cs="宋体"/>
          <w:szCs w:val="22"/>
        </w:rPr>
      </w:pPr>
      <w:r>
        <w:rPr>
          <w:rFonts w:ascii="宋体" w:hAnsi="宋体" w:cs="宋体"/>
          <w:szCs w:val="22"/>
        </w:rPr>
        <w:t>3</w:t>
      </w:r>
      <w:r>
        <w:rPr>
          <w:rFonts w:hint="eastAsia" w:ascii="宋体" w:hAnsi="宋体" w:cs="宋体"/>
          <w:szCs w:val="22"/>
        </w:rPr>
        <w:t>、毕业生对院系辅导员的满意度</w:t>
      </w:r>
    </w:p>
    <w:p>
      <w:pPr>
        <w:spacing w:after="120" w:line="360" w:lineRule="auto"/>
        <w:ind w:firstLine="420" w:firstLineChars="200"/>
        <w:rPr>
          <w:rFonts w:ascii="宋体" w:hAnsi="宋体" w:cs="宋体"/>
          <w:b/>
          <w:bCs/>
          <w:szCs w:val="22"/>
        </w:rPr>
      </w:pPr>
      <w:r>
        <w:rPr>
          <w:rFonts w:hint="eastAsia" w:ascii="宋体" w:hAnsi="宋体" w:cs="宋体"/>
          <w:b/>
          <w:bCs/>
          <w:szCs w:val="22"/>
        </w:rPr>
        <w:t>（六）对母校就业指导服务的评价</w:t>
      </w:r>
    </w:p>
    <w:p>
      <w:pPr>
        <w:spacing w:after="120" w:line="360" w:lineRule="auto"/>
        <w:ind w:firstLine="420" w:firstLineChars="200"/>
        <w:rPr>
          <w:rFonts w:ascii="宋体" w:hAnsi="宋体" w:cs="宋体"/>
          <w:szCs w:val="22"/>
        </w:rPr>
      </w:pPr>
      <w:r>
        <w:rPr>
          <w:rFonts w:ascii="宋体" w:hAnsi="宋体" w:cs="宋体"/>
          <w:szCs w:val="22"/>
        </w:rPr>
        <w:t>1</w:t>
      </w:r>
      <w:r>
        <w:rPr>
          <w:rFonts w:hint="eastAsia" w:ascii="宋体" w:hAnsi="宋体" w:cs="宋体"/>
          <w:szCs w:val="22"/>
        </w:rPr>
        <w:t>、对母校就业指导服务的参与度</w:t>
      </w:r>
    </w:p>
    <w:p>
      <w:pPr>
        <w:spacing w:after="120" w:line="360" w:lineRule="auto"/>
        <w:ind w:firstLine="420" w:firstLineChars="200"/>
        <w:rPr>
          <w:rFonts w:ascii="宋体" w:hAnsi="宋体" w:cs="宋体"/>
          <w:szCs w:val="22"/>
        </w:rPr>
      </w:pPr>
      <w:r>
        <w:rPr>
          <w:rFonts w:ascii="宋体" w:hAnsi="宋体" w:cs="宋体"/>
          <w:szCs w:val="22"/>
        </w:rPr>
        <w:t>2</w:t>
      </w:r>
      <w:r>
        <w:rPr>
          <w:rFonts w:hint="eastAsia" w:ascii="宋体" w:hAnsi="宋体" w:cs="宋体"/>
          <w:szCs w:val="22"/>
        </w:rPr>
        <w:t>、对母校就业指导服务的满意度</w:t>
      </w:r>
    </w:p>
    <w:p>
      <w:pPr>
        <w:spacing w:after="120" w:line="360" w:lineRule="auto"/>
        <w:ind w:firstLine="420" w:firstLineChars="200"/>
        <w:rPr>
          <w:rFonts w:ascii="宋体" w:hAnsi="宋体" w:cs="宋体"/>
          <w:b/>
          <w:bCs/>
          <w:szCs w:val="22"/>
        </w:rPr>
      </w:pPr>
      <w:r>
        <w:rPr>
          <w:rFonts w:hint="eastAsia" w:ascii="宋体" w:hAnsi="宋体" w:cs="宋体"/>
          <w:b/>
          <w:bCs/>
          <w:szCs w:val="22"/>
        </w:rPr>
        <w:t>（七）校友评价</w:t>
      </w:r>
    </w:p>
    <w:p>
      <w:pPr>
        <w:spacing w:after="120" w:line="360" w:lineRule="auto"/>
        <w:ind w:firstLine="420" w:firstLineChars="200"/>
        <w:rPr>
          <w:rFonts w:ascii="宋体" w:hAnsi="宋体" w:cs="宋体"/>
          <w:szCs w:val="22"/>
        </w:rPr>
      </w:pPr>
      <w:r>
        <w:rPr>
          <w:rFonts w:ascii="宋体" w:hAnsi="宋体" w:cs="宋体"/>
          <w:szCs w:val="22"/>
        </w:rPr>
        <w:t>1</w:t>
      </w:r>
      <w:r>
        <w:rPr>
          <w:rFonts w:hint="eastAsia" w:ascii="宋体" w:hAnsi="宋体" w:cs="宋体"/>
          <w:szCs w:val="22"/>
        </w:rPr>
        <w:t>、毕业生对母校的满意度</w:t>
      </w:r>
    </w:p>
    <w:p>
      <w:pPr>
        <w:spacing w:after="120" w:line="360" w:lineRule="auto"/>
        <w:ind w:firstLine="420" w:firstLineChars="200"/>
        <w:rPr>
          <w:rFonts w:ascii="宋体" w:hAnsi="宋体" w:cs="宋体"/>
          <w:szCs w:val="22"/>
        </w:rPr>
      </w:pPr>
      <w:r>
        <w:rPr>
          <w:rFonts w:ascii="宋体" w:hAnsi="宋体" w:cs="宋体"/>
          <w:szCs w:val="22"/>
        </w:rPr>
        <w:t>2</w:t>
      </w:r>
      <w:r>
        <w:rPr>
          <w:rFonts w:hint="eastAsia" w:ascii="宋体" w:hAnsi="宋体" w:cs="宋体"/>
          <w:szCs w:val="22"/>
        </w:rPr>
        <w:t>、毕业生对母校的推荐度</w:t>
      </w:r>
    </w:p>
    <w:p>
      <w:pPr>
        <w:spacing w:after="120" w:line="360" w:lineRule="auto"/>
        <w:ind w:firstLine="420" w:firstLineChars="200"/>
        <w:rPr>
          <w:rFonts w:ascii="宋体" w:hAnsi="宋体" w:cs="宋体"/>
          <w:szCs w:val="22"/>
        </w:rPr>
      </w:pPr>
      <w:r>
        <w:rPr>
          <w:rFonts w:ascii="宋体" w:hAnsi="宋体" w:cs="宋体"/>
          <w:szCs w:val="22"/>
        </w:rPr>
        <w:t>3</w:t>
      </w:r>
      <w:r>
        <w:rPr>
          <w:rFonts w:hint="eastAsia" w:ascii="宋体" w:hAnsi="宋体" w:cs="宋体"/>
          <w:szCs w:val="22"/>
        </w:rPr>
        <w:t>、影响毕业生对母校推荐意愿的因素</w:t>
      </w:r>
    </w:p>
    <w:p>
      <w:pPr>
        <w:spacing w:after="120" w:line="360" w:lineRule="auto"/>
        <w:ind w:firstLine="420" w:firstLineChars="200"/>
        <w:rPr>
          <w:rFonts w:ascii="宋体" w:hAnsi="宋体" w:cs="宋体"/>
          <w:b/>
          <w:bCs/>
          <w:szCs w:val="22"/>
        </w:rPr>
      </w:pPr>
      <w:r>
        <w:rPr>
          <w:rFonts w:hint="eastAsia" w:ascii="宋体" w:hAnsi="宋体" w:cs="宋体"/>
          <w:b/>
          <w:bCs/>
          <w:szCs w:val="22"/>
        </w:rPr>
        <w:t>（八）用人单位对毕业生的需求分析</w:t>
      </w:r>
    </w:p>
    <w:p>
      <w:pPr>
        <w:spacing w:after="120" w:line="360" w:lineRule="auto"/>
        <w:ind w:firstLine="420" w:firstLineChars="200"/>
        <w:rPr>
          <w:rFonts w:ascii="宋体" w:hAnsi="宋体" w:cs="宋体"/>
          <w:szCs w:val="22"/>
        </w:rPr>
      </w:pPr>
      <w:r>
        <w:rPr>
          <w:rFonts w:ascii="宋体" w:hAnsi="宋体" w:cs="宋体"/>
          <w:szCs w:val="22"/>
        </w:rPr>
        <w:t>1</w:t>
      </w:r>
      <w:r>
        <w:rPr>
          <w:rFonts w:hint="eastAsia" w:ascii="宋体" w:hAnsi="宋体" w:cs="宋体"/>
          <w:szCs w:val="22"/>
        </w:rPr>
        <w:t>、专业需求</w:t>
      </w:r>
    </w:p>
    <w:p>
      <w:pPr>
        <w:spacing w:after="120" w:line="360" w:lineRule="auto"/>
        <w:ind w:firstLine="420" w:firstLineChars="200"/>
        <w:rPr>
          <w:rFonts w:ascii="宋体" w:hAnsi="宋体" w:cs="宋体"/>
          <w:szCs w:val="22"/>
        </w:rPr>
      </w:pPr>
      <w:r>
        <w:rPr>
          <w:rFonts w:ascii="宋体" w:hAnsi="宋体" w:cs="宋体"/>
          <w:szCs w:val="22"/>
        </w:rPr>
        <w:t>2</w:t>
      </w:r>
      <w:r>
        <w:rPr>
          <w:rFonts w:hint="eastAsia" w:ascii="宋体" w:hAnsi="宋体" w:cs="宋体"/>
          <w:szCs w:val="22"/>
        </w:rPr>
        <w:t>、岗位需求</w:t>
      </w:r>
    </w:p>
    <w:p>
      <w:pPr>
        <w:spacing w:after="120" w:line="360" w:lineRule="auto"/>
        <w:ind w:firstLine="420" w:firstLineChars="200"/>
        <w:rPr>
          <w:rFonts w:ascii="宋体" w:hAnsi="宋体" w:cs="宋体"/>
          <w:szCs w:val="22"/>
        </w:rPr>
      </w:pPr>
      <w:r>
        <w:rPr>
          <w:rFonts w:ascii="宋体" w:hAnsi="宋体" w:cs="宋体"/>
          <w:szCs w:val="22"/>
        </w:rPr>
        <w:t>3</w:t>
      </w:r>
      <w:r>
        <w:rPr>
          <w:rFonts w:hint="eastAsia" w:ascii="宋体" w:hAnsi="宋体" w:cs="宋体"/>
          <w:szCs w:val="22"/>
        </w:rPr>
        <w:t>、地区需求</w:t>
      </w:r>
    </w:p>
    <w:p>
      <w:pPr>
        <w:spacing w:after="120" w:line="360" w:lineRule="auto"/>
        <w:ind w:firstLine="420" w:firstLineChars="200"/>
        <w:rPr>
          <w:rFonts w:ascii="宋体" w:hAnsi="宋体" w:cs="宋体"/>
          <w:szCs w:val="22"/>
        </w:rPr>
      </w:pPr>
      <w:r>
        <w:rPr>
          <w:rFonts w:ascii="宋体" w:hAnsi="宋体" w:cs="宋体"/>
          <w:szCs w:val="22"/>
        </w:rPr>
        <w:t>4</w:t>
      </w:r>
      <w:r>
        <w:rPr>
          <w:rFonts w:hint="eastAsia" w:ascii="宋体" w:hAnsi="宋体" w:cs="宋体"/>
          <w:szCs w:val="22"/>
        </w:rPr>
        <w:t>、能力需求</w:t>
      </w:r>
    </w:p>
    <w:p>
      <w:pPr>
        <w:spacing w:after="120" w:line="360" w:lineRule="auto"/>
        <w:ind w:firstLine="420" w:firstLineChars="200"/>
        <w:rPr>
          <w:rFonts w:ascii="宋体" w:hAnsi="宋体" w:cs="宋体"/>
          <w:szCs w:val="22"/>
        </w:rPr>
      </w:pPr>
      <w:r>
        <w:rPr>
          <w:rFonts w:hint="eastAsia" w:ascii="宋体" w:hAnsi="宋体" w:cs="宋体"/>
          <w:szCs w:val="22"/>
        </w:rPr>
        <w:t>5、用人单位评价</w:t>
      </w:r>
    </w:p>
    <w:p>
      <w:pPr>
        <w:spacing w:after="120" w:line="360" w:lineRule="auto"/>
        <w:rPr>
          <w:rFonts w:ascii="宋体" w:hAnsi="宋体" w:cs="宋体"/>
          <w:b/>
          <w:bCs/>
          <w:szCs w:val="22"/>
        </w:rPr>
      </w:pPr>
      <w:r>
        <w:rPr>
          <w:rFonts w:hint="eastAsia" w:ascii="宋体" w:hAnsi="宋体" w:cs="宋体"/>
          <w:b/>
          <w:bCs/>
          <w:szCs w:val="22"/>
        </w:rPr>
        <w:t>第四部分学校2019届毕业生就业工作总结（由招生就业处提供）</w:t>
      </w:r>
    </w:p>
    <w:p>
      <w:pPr>
        <w:spacing w:line="360" w:lineRule="auto"/>
        <w:rPr>
          <w:rFonts w:ascii="宋体" w:hAnsi="宋体"/>
          <w:b/>
          <w:bCs/>
          <w:sz w:val="24"/>
        </w:rPr>
      </w:pPr>
      <w:r>
        <w:rPr>
          <w:rFonts w:hint="eastAsia" w:ascii="宋体" w:hAnsi="宋体" w:cs="宋体"/>
          <w:b/>
          <w:bCs/>
          <w:sz w:val="24"/>
        </w:rPr>
        <w:t>第五部分技术报告</w:t>
      </w:r>
    </w:p>
    <w:p>
      <w:pPr>
        <w:spacing w:line="360" w:lineRule="auto"/>
        <w:rPr>
          <w:rFonts w:ascii="宋体" w:hAnsi="宋体"/>
          <w:bCs/>
          <w:sz w:val="24"/>
        </w:rPr>
      </w:pPr>
      <w:r>
        <w:rPr>
          <w:rFonts w:hint="eastAsia" w:ascii="宋体" w:hAnsi="宋体"/>
          <w:bCs/>
          <w:sz w:val="24"/>
        </w:rPr>
        <w:t>一 项目背景介绍</w:t>
      </w:r>
      <w:r>
        <w:rPr>
          <w:rFonts w:hint="eastAsia" w:ascii="宋体" w:hAnsi="宋体"/>
          <w:bCs/>
          <w:sz w:val="24"/>
        </w:rPr>
        <w:cr/>
      </w:r>
      <w:r>
        <w:rPr>
          <w:rFonts w:hint="eastAsia" w:ascii="宋体" w:hAnsi="宋体"/>
          <w:bCs/>
          <w:sz w:val="24"/>
        </w:rPr>
        <w:t>（一）背景介绍</w:t>
      </w:r>
      <w:r>
        <w:rPr>
          <w:rFonts w:hint="eastAsia" w:ascii="宋体" w:hAnsi="宋体"/>
          <w:bCs/>
          <w:sz w:val="24"/>
        </w:rPr>
        <w:cr/>
      </w:r>
      <w:r>
        <w:rPr>
          <w:rFonts w:hint="eastAsia" w:ascii="宋体" w:hAnsi="宋体"/>
          <w:bCs/>
          <w:sz w:val="24"/>
        </w:rPr>
        <w:t>（二）样本说明</w:t>
      </w:r>
      <w:r>
        <w:rPr>
          <w:rFonts w:hint="eastAsia" w:ascii="宋体" w:hAnsi="宋体"/>
          <w:bCs/>
          <w:sz w:val="24"/>
        </w:rPr>
        <w:cr/>
      </w:r>
      <w:r>
        <w:rPr>
          <w:rFonts w:hint="eastAsia" w:ascii="宋体" w:hAnsi="宋体"/>
          <w:bCs/>
          <w:sz w:val="24"/>
        </w:rPr>
        <w:t>二 研究概况</w:t>
      </w:r>
      <w:r>
        <w:rPr>
          <w:rFonts w:hint="eastAsia" w:ascii="宋体" w:hAnsi="宋体"/>
          <w:bCs/>
          <w:sz w:val="24"/>
        </w:rPr>
        <w:cr/>
      </w:r>
      <w:r>
        <w:rPr>
          <w:rFonts w:hint="eastAsia" w:ascii="宋体" w:hAnsi="宋体"/>
          <w:bCs/>
          <w:sz w:val="24"/>
        </w:rPr>
        <w:t>（一）研究目的</w:t>
      </w:r>
      <w:r>
        <w:rPr>
          <w:rFonts w:hint="eastAsia" w:ascii="宋体" w:hAnsi="宋体"/>
          <w:bCs/>
          <w:sz w:val="24"/>
        </w:rPr>
        <w:cr/>
      </w:r>
      <w:r>
        <w:rPr>
          <w:rFonts w:hint="eastAsia" w:ascii="宋体" w:hAnsi="宋体"/>
          <w:bCs/>
          <w:sz w:val="24"/>
        </w:rPr>
        <w:t>（二）基本研究框架和指标体系</w:t>
      </w:r>
    </w:p>
    <w:p>
      <w:pPr>
        <w:spacing w:line="360" w:lineRule="auto"/>
        <w:rPr>
          <w:rFonts w:ascii="宋体" w:hAnsi="宋体"/>
          <w:bCs/>
          <w:sz w:val="24"/>
        </w:rPr>
      </w:pPr>
      <w:r>
        <w:rPr>
          <w:rFonts w:hint="eastAsia" w:ascii="宋体" w:hAnsi="宋体"/>
          <w:bCs/>
          <w:sz w:val="24"/>
        </w:rPr>
        <w:t>三 团队介绍</w:t>
      </w:r>
    </w:p>
    <w:p>
      <w:pPr>
        <w:spacing w:line="360" w:lineRule="auto"/>
        <w:rPr>
          <w:rFonts w:ascii="宋体" w:hAnsi="宋体"/>
          <w:bCs/>
          <w:sz w:val="24"/>
        </w:rPr>
      </w:pPr>
      <w:r>
        <w:rPr>
          <w:rFonts w:hint="eastAsia" w:ascii="宋体" w:hAnsi="宋体"/>
          <w:bCs/>
          <w:sz w:val="24"/>
        </w:rPr>
        <w:t>（一）公司简介</w:t>
      </w:r>
    </w:p>
    <w:p>
      <w:pPr>
        <w:spacing w:line="360" w:lineRule="auto"/>
        <w:rPr>
          <w:rFonts w:ascii="宋体" w:hAnsi="宋体"/>
          <w:bCs/>
          <w:sz w:val="24"/>
        </w:rPr>
      </w:pPr>
      <w:r>
        <w:rPr>
          <w:rFonts w:hint="eastAsia" w:ascii="宋体" w:hAnsi="宋体"/>
          <w:bCs/>
          <w:sz w:val="24"/>
        </w:rPr>
        <w:t>（二）团队人员介绍</w:t>
      </w:r>
    </w:p>
    <w:p>
      <w:pPr>
        <w:widowControl/>
        <w:jc w:val="left"/>
        <w:rPr>
          <w:rFonts w:ascii="宋体" w:hAnsi="宋体"/>
          <w:sz w:val="24"/>
        </w:rPr>
      </w:pPr>
      <w:r>
        <w:rPr>
          <w:rFonts w:ascii="宋体" w:hAnsi="宋体"/>
          <w:sz w:val="24"/>
        </w:rPr>
        <w:br w:type="page"/>
      </w:r>
    </w:p>
    <w:p>
      <w:pPr>
        <w:pStyle w:val="7"/>
        <w:spacing w:line="440" w:lineRule="exact"/>
        <w:ind w:firstLine="420" w:firstLineChars="200"/>
        <w:rPr>
          <w:rFonts w:ascii="宋体" w:hAnsi="宋体" w:cs="宋体"/>
        </w:rPr>
      </w:pPr>
      <w:r>
        <w:rPr>
          <w:rFonts w:hint="eastAsia" w:ascii="宋体" w:hAnsi="宋体" w:cs="宋体"/>
        </w:rPr>
        <w:t>（三） 各二级学院就业率</w:t>
      </w:r>
    </w:p>
    <w:p>
      <w:pPr>
        <w:pStyle w:val="7"/>
        <w:spacing w:line="440" w:lineRule="exact"/>
        <w:ind w:firstLine="420" w:firstLineChars="200"/>
        <w:rPr>
          <w:rFonts w:ascii="宋体" w:hAnsi="宋体" w:cs="宋体"/>
        </w:rPr>
      </w:pPr>
      <w:r>
        <w:rPr>
          <w:rFonts w:hint="eastAsia" w:ascii="宋体" w:hAnsi="宋体" w:cs="宋体"/>
        </w:rPr>
        <w:t>（四） 分专业就业率</w:t>
      </w:r>
    </w:p>
    <w:p>
      <w:pPr>
        <w:pStyle w:val="7"/>
        <w:spacing w:line="440" w:lineRule="exact"/>
        <w:ind w:firstLine="420" w:firstLineChars="200"/>
        <w:rPr>
          <w:rFonts w:ascii="宋体" w:hAnsi="宋体" w:cs="宋体"/>
        </w:rPr>
      </w:pPr>
      <w:r>
        <w:rPr>
          <w:rFonts w:hint="eastAsia" w:ascii="宋体" w:hAnsi="宋体" w:cs="宋体"/>
        </w:rPr>
        <w:t>（五） 读研人数及理由</w:t>
      </w:r>
    </w:p>
    <w:p>
      <w:pPr>
        <w:pStyle w:val="7"/>
        <w:spacing w:line="440" w:lineRule="exact"/>
        <w:ind w:firstLine="420" w:firstLineChars="200"/>
        <w:rPr>
          <w:rFonts w:ascii="宋体" w:hAnsi="宋体" w:cs="宋体"/>
        </w:rPr>
      </w:pPr>
      <w:r>
        <w:rPr>
          <w:rFonts w:hint="eastAsia" w:ascii="宋体" w:hAnsi="宋体" w:cs="宋体"/>
        </w:rPr>
        <w:t>二、月收入</w:t>
      </w:r>
    </w:p>
    <w:p>
      <w:pPr>
        <w:pStyle w:val="7"/>
        <w:spacing w:line="440" w:lineRule="exact"/>
        <w:ind w:firstLine="420" w:firstLineChars="200"/>
        <w:rPr>
          <w:rFonts w:ascii="宋体" w:hAnsi="宋体" w:cs="宋体"/>
        </w:rPr>
      </w:pPr>
      <w:r>
        <w:rPr>
          <w:rFonts w:hint="eastAsia" w:ascii="宋体" w:hAnsi="宋体" w:cs="宋体"/>
        </w:rPr>
        <w:t>（一） 月收入分布</w:t>
      </w:r>
    </w:p>
    <w:p>
      <w:pPr>
        <w:pStyle w:val="7"/>
        <w:spacing w:line="440" w:lineRule="exact"/>
        <w:ind w:firstLine="420" w:firstLineChars="200"/>
        <w:rPr>
          <w:rFonts w:ascii="宋体" w:hAnsi="宋体" w:cs="宋体"/>
        </w:rPr>
      </w:pPr>
      <w:r>
        <w:rPr>
          <w:rFonts w:hint="eastAsia" w:ascii="宋体" w:hAnsi="宋体" w:cs="宋体"/>
        </w:rPr>
        <w:t>（二） 主要行业月收入</w:t>
      </w:r>
    </w:p>
    <w:p>
      <w:pPr>
        <w:pStyle w:val="7"/>
        <w:spacing w:line="440" w:lineRule="exact"/>
        <w:ind w:firstLine="420" w:firstLineChars="200"/>
        <w:rPr>
          <w:rFonts w:ascii="宋体" w:hAnsi="宋体" w:cs="宋体"/>
        </w:rPr>
      </w:pPr>
      <w:r>
        <w:rPr>
          <w:rFonts w:hint="eastAsia" w:ascii="宋体" w:hAnsi="宋体" w:cs="宋体"/>
        </w:rPr>
        <w:t>（三） 主要职业月收入</w:t>
      </w:r>
    </w:p>
    <w:p>
      <w:pPr>
        <w:pStyle w:val="7"/>
        <w:spacing w:line="440" w:lineRule="exact"/>
        <w:ind w:firstLine="420" w:firstLineChars="200"/>
        <w:rPr>
          <w:rFonts w:ascii="宋体" w:hAnsi="宋体" w:cs="宋体"/>
        </w:rPr>
      </w:pPr>
      <w:r>
        <w:rPr>
          <w:rFonts w:hint="eastAsia" w:ascii="宋体" w:hAnsi="宋体" w:cs="宋体"/>
        </w:rPr>
        <w:t>（四） 主要院系月收入</w:t>
      </w:r>
    </w:p>
    <w:p>
      <w:pPr>
        <w:pStyle w:val="7"/>
        <w:spacing w:line="440" w:lineRule="exact"/>
        <w:ind w:firstLine="420" w:firstLineChars="200"/>
        <w:rPr>
          <w:rFonts w:ascii="宋体" w:hAnsi="宋体" w:cs="宋体"/>
        </w:rPr>
      </w:pPr>
      <w:r>
        <w:rPr>
          <w:rFonts w:hint="eastAsia" w:ascii="宋体" w:hAnsi="宋体" w:cs="宋体"/>
        </w:rPr>
        <w:t>（五） 主要专业月收入</w:t>
      </w:r>
    </w:p>
    <w:p>
      <w:pPr>
        <w:pStyle w:val="7"/>
        <w:spacing w:line="440" w:lineRule="exact"/>
        <w:ind w:firstLine="420" w:firstLineChars="200"/>
        <w:rPr>
          <w:rFonts w:ascii="宋体" w:hAnsi="宋体" w:cs="宋体"/>
        </w:rPr>
      </w:pPr>
      <w:r>
        <w:rPr>
          <w:rFonts w:hint="eastAsia" w:ascii="宋体" w:hAnsi="宋体" w:cs="宋体"/>
        </w:rPr>
        <w:t>三、工作与专业相关度</w:t>
      </w:r>
    </w:p>
    <w:p>
      <w:pPr>
        <w:pStyle w:val="7"/>
        <w:spacing w:line="440" w:lineRule="exact"/>
        <w:ind w:firstLine="420" w:firstLineChars="200"/>
        <w:rPr>
          <w:rFonts w:ascii="宋体" w:hAnsi="宋体" w:cs="宋体"/>
        </w:rPr>
      </w:pPr>
      <w:r>
        <w:rPr>
          <w:rFonts w:hint="eastAsia" w:ascii="宋体" w:hAnsi="宋体" w:cs="宋体"/>
        </w:rPr>
        <w:t>（一） 总体工作与专业相关度</w:t>
      </w:r>
    </w:p>
    <w:p>
      <w:pPr>
        <w:pStyle w:val="7"/>
        <w:spacing w:line="440" w:lineRule="exact"/>
        <w:ind w:firstLine="420" w:firstLineChars="200"/>
        <w:rPr>
          <w:rFonts w:ascii="宋体" w:hAnsi="宋体" w:cs="宋体"/>
        </w:rPr>
      </w:pPr>
      <w:r>
        <w:rPr>
          <w:rFonts w:hint="eastAsia" w:ascii="宋体" w:hAnsi="宋体" w:cs="宋体"/>
        </w:rPr>
        <w:t>（二） 选择专业无关工作的原因</w:t>
      </w:r>
    </w:p>
    <w:p>
      <w:pPr>
        <w:pStyle w:val="7"/>
        <w:spacing w:line="440" w:lineRule="exact"/>
        <w:ind w:firstLine="420" w:firstLineChars="200"/>
        <w:rPr>
          <w:rFonts w:ascii="宋体" w:hAnsi="宋体" w:cs="宋体"/>
        </w:rPr>
      </w:pPr>
      <w:r>
        <w:rPr>
          <w:rFonts w:hint="eastAsia" w:ascii="宋体" w:hAnsi="宋体" w:cs="宋体"/>
        </w:rPr>
        <w:t>（三） 各院系/专业毕业生的工作与专业相关度</w:t>
      </w:r>
    </w:p>
    <w:p>
      <w:pPr>
        <w:pStyle w:val="7"/>
        <w:spacing w:line="440" w:lineRule="exact"/>
        <w:ind w:firstLine="420" w:firstLineChars="200"/>
        <w:rPr>
          <w:rFonts w:ascii="宋体" w:hAnsi="宋体" w:cs="宋体"/>
        </w:rPr>
      </w:pPr>
      <w:r>
        <w:rPr>
          <w:rFonts w:hint="eastAsia" w:ascii="宋体" w:hAnsi="宋体" w:cs="宋体"/>
        </w:rPr>
        <w:t>四、读研毕业生转换专业的比例及理由</w:t>
      </w:r>
    </w:p>
    <w:p>
      <w:pPr>
        <w:pStyle w:val="7"/>
        <w:spacing w:line="440" w:lineRule="exact"/>
        <w:ind w:firstLine="420" w:firstLineChars="200"/>
        <w:rPr>
          <w:rFonts w:ascii="宋体" w:hAnsi="宋体" w:cs="宋体"/>
        </w:rPr>
      </w:pPr>
      <w:r>
        <w:rPr>
          <w:rFonts w:hint="eastAsia" w:ascii="宋体" w:hAnsi="宋体" w:cs="宋体"/>
        </w:rPr>
        <w:t>五、就业现状满意度</w:t>
      </w:r>
    </w:p>
    <w:p>
      <w:pPr>
        <w:pStyle w:val="7"/>
        <w:spacing w:line="440" w:lineRule="exact"/>
        <w:ind w:firstLine="420" w:firstLineChars="200"/>
        <w:rPr>
          <w:rFonts w:ascii="宋体" w:hAnsi="宋体" w:cs="宋体"/>
        </w:rPr>
      </w:pPr>
      <w:r>
        <w:rPr>
          <w:rFonts w:hint="eastAsia" w:ascii="宋体" w:hAnsi="宋体" w:cs="宋体"/>
        </w:rPr>
        <w:t>（一） 总体就业现状满意度</w:t>
      </w:r>
    </w:p>
    <w:p>
      <w:pPr>
        <w:pStyle w:val="7"/>
        <w:spacing w:line="440" w:lineRule="exact"/>
        <w:ind w:firstLine="420" w:firstLineChars="200"/>
        <w:rPr>
          <w:rFonts w:ascii="宋体" w:hAnsi="宋体" w:cs="宋体"/>
        </w:rPr>
      </w:pPr>
      <w:r>
        <w:rPr>
          <w:rFonts w:hint="eastAsia" w:ascii="宋体" w:hAnsi="宋体" w:cs="宋体"/>
        </w:rPr>
        <w:t>（二） 对就业现状不满意的原因</w:t>
      </w:r>
    </w:p>
    <w:p>
      <w:pPr>
        <w:pStyle w:val="7"/>
        <w:spacing w:line="440" w:lineRule="exact"/>
        <w:ind w:firstLine="420" w:firstLineChars="200"/>
        <w:rPr>
          <w:rFonts w:ascii="宋体" w:hAnsi="宋体" w:cs="宋体"/>
        </w:rPr>
      </w:pPr>
      <w:r>
        <w:rPr>
          <w:rFonts w:hint="eastAsia" w:ascii="宋体" w:hAnsi="宋体" w:cs="宋体"/>
        </w:rPr>
        <w:t>（三） 各院系/ 专业毕业生的就业现状满意度</w:t>
      </w:r>
    </w:p>
    <w:p>
      <w:pPr>
        <w:pStyle w:val="7"/>
        <w:spacing w:line="440" w:lineRule="exact"/>
        <w:ind w:firstLine="420" w:firstLineChars="200"/>
        <w:rPr>
          <w:rFonts w:ascii="宋体" w:hAnsi="宋体" w:cs="宋体"/>
        </w:rPr>
      </w:pPr>
      <w:r>
        <w:rPr>
          <w:rFonts w:hint="eastAsia" w:ascii="宋体" w:hAnsi="宋体" w:cs="宋体"/>
        </w:rPr>
        <w:t>六、 职业期待吻合度</w:t>
      </w:r>
    </w:p>
    <w:p>
      <w:pPr>
        <w:pStyle w:val="7"/>
        <w:spacing w:line="440" w:lineRule="exact"/>
        <w:ind w:firstLine="420" w:firstLineChars="200"/>
        <w:rPr>
          <w:rFonts w:ascii="宋体" w:hAnsi="宋体" w:cs="宋体"/>
        </w:rPr>
      </w:pPr>
      <w:r>
        <w:rPr>
          <w:rFonts w:hint="eastAsia" w:ascii="宋体" w:hAnsi="宋体" w:cs="宋体"/>
        </w:rPr>
        <w:t>（一） 总体职业期待吻合度</w:t>
      </w:r>
    </w:p>
    <w:p>
      <w:pPr>
        <w:pStyle w:val="7"/>
        <w:spacing w:line="440" w:lineRule="exact"/>
        <w:ind w:firstLine="420" w:firstLineChars="200"/>
        <w:rPr>
          <w:rFonts w:ascii="宋体" w:hAnsi="宋体" w:cs="宋体"/>
        </w:rPr>
      </w:pPr>
      <w:r>
        <w:rPr>
          <w:rFonts w:hint="eastAsia" w:ascii="宋体" w:hAnsi="宋体" w:cs="宋体"/>
        </w:rPr>
        <w:t>（二） 工作不符合职业期待的原因分布</w:t>
      </w:r>
    </w:p>
    <w:p>
      <w:pPr>
        <w:pStyle w:val="7"/>
        <w:spacing w:line="440" w:lineRule="exact"/>
        <w:ind w:firstLine="420" w:firstLineChars="200"/>
        <w:rPr>
          <w:rFonts w:ascii="宋体" w:hAnsi="宋体" w:cs="宋体"/>
        </w:rPr>
      </w:pPr>
      <w:r>
        <w:rPr>
          <w:rFonts w:hint="eastAsia" w:ascii="宋体" w:hAnsi="宋体" w:cs="宋体"/>
        </w:rPr>
        <w:t>（三） 各专业毕业生的职业期待吻合度</w:t>
      </w:r>
    </w:p>
    <w:p>
      <w:pPr>
        <w:pStyle w:val="7"/>
        <w:spacing w:line="440" w:lineRule="exact"/>
        <w:ind w:firstLine="420" w:firstLineChars="200"/>
        <w:rPr>
          <w:rFonts w:ascii="宋体" w:hAnsi="宋体" w:cs="宋体"/>
        </w:rPr>
      </w:pPr>
      <w:r>
        <w:rPr>
          <w:rFonts w:hint="eastAsia" w:ascii="宋体" w:hAnsi="宋体" w:cs="宋体"/>
        </w:rPr>
        <w:t>七 、离职分析</w:t>
      </w:r>
    </w:p>
    <w:p>
      <w:pPr>
        <w:pStyle w:val="7"/>
        <w:spacing w:line="440" w:lineRule="exact"/>
        <w:ind w:firstLine="420" w:firstLineChars="200"/>
        <w:rPr>
          <w:rFonts w:ascii="宋体" w:hAnsi="宋体" w:cs="宋体"/>
        </w:rPr>
      </w:pPr>
      <w:r>
        <w:rPr>
          <w:rFonts w:hint="eastAsia" w:ascii="宋体" w:hAnsi="宋体" w:cs="宋体"/>
        </w:rPr>
        <w:t>（一） 毕业半年内的离职率</w:t>
      </w:r>
    </w:p>
    <w:p>
      <w:pPr>
        <w:pStyle w:val="7"/>
        <w:spacing w:line="440" w:lineRule="exact"/>
        <w:ind w:firstLine="420" w:firstLineChars="200"/>
        <w:rPr>
          <w:rFonts w:ascii="宋体" w:hAnsi="宋体" w:cs="宋体"/>
        </w:rPr>
      </w:pPr>
      <w:r>
        <w:rPr>
          <w:rFonts w:hint="eastAsia" w:ascii="宋体" w:hAnsi="宋体" w:cs="宋体"/>
        </w:rPr>
        <w:t>（二） 离职类型与原因</w:t>
      </w:r>
    </w:p>
    <w:p>
      <w:pPr>
        <w:pStyle w:val="7"/>
        <w:spacing w:line="440" w:lineRule="exact"/>
        <w:ind w:firstLine="420" w:firstLineChars="200"/>
        <w:rPr>
          <w:rFonts w:ascii="宋体" w:hAnsi="宋体" w:cs="宋体"/>
        </w:rPr>
      </w:pPr>
      <w:r>
        <w:rPr>
          <w:rFonts w:hint="eastAsia" w:ascii="宋体" w:hAnsi="宋体" w:cs="宋体"/>
        </w:rPr>
        <w:t>（三） 各院系/专业毕业生的离职率</w:t>
      </w:r>
    </w:p>
    <w:p>
      <w:pPr>
        <w:pStyle w:val="7"/>
        <w:spacing w:line="440" w:lineRule="exact"/>
        <w:ind w:firstLine="420" w:firstLineChars="200"/>
        <w:rPr>
          <w:rFonts w:ascii="宋体" w:hAnsi="宋体" w:cs="宋体"/>
        </w:rPr>
      </w:pPr>
      <w:r>
        <w:rPr>
          <w:rFonts w:hint="eastAsia" w:ascii="宋体" w:hAnsi="宋体" w:cs="宋体"/>
        </w:rPr>
        <w:t>八、就业需求与地区贡献</w:t>
      </w:r>
    </w:p>
    <w:p>
      <w:pPr>
        <w:pStyle w:val="7"/>
        <w:spacing w:line="440" w:lineRule="exact"/>
        <w:ind w:firstLine="420" w:firstLineChars="200"/>
        <w:rPr>
          <w:rFonts w:ascii="宋体" w:hAnsi="宋体" w:cs="宋体"/>
        </w:rPr>
      </w:pPr>
      <w:r>
        <w:rPr>
          <w:rFonts w:hint="eastAsia" w:ascii="宋体" w:hAnsi="宋体" w:cs="宋体"/>
        </w:rPr>
        <w:t>（一） 职业特色</w:t>
      </w:r>
    </w:p>
    <w:p>
      <w:pPr>
        <w:pStyle w:val="7"/>
        <w:spacing w:line="440" w:lineRule="exact"/>
        <w:ind w:firstLine="420" w:firstLineChars="200"/>
        <w:rPr>
          <w:rFonts w:ascii="宋体" w:hAnsi="宋体" w:cs="宋体"/>
        </w:rPr>
      </w:pPr>
      <w:r>
        <w:rPr>
          <w:rFonts w:hint="eastAsia" w:ascii="宋体" w:hAnsi="宋体" w:cs="宋体"/>
        </w:rPr>
        <w:t>（二） 行业特色</w:t>
      </w:r>
    </w:p>
    <w:p>
      <w:pPr>
        <w:pStyle w:val="7"/>
        <w:spacing w:line="440" w:lineRule="exact"/>
        <w:ind w:firstLine="420" w:firstLineChars="200"/>
        <w:rPr>
          <w:rFonts w:ascii="宋体" w:hAnsi="宋体" w:cs="宋体"/>
        </w:rPr>
      </w:pPr>
      <w:r>
        <w:rPr>
          <w:rFonts w:hint="eastAsia" w:ascii="宋体" w:hAnsi="宋体" w:cs="宋体"/>
        </w:rPr>
        <w:t xml:space="preserve">（三） 用人单位特色 </w:t>
      </w:r>
    </w:p>
    <w:p>
      <w:pPr>
        <w:pStyle w:val="7"/>
        <w:spacing w:line="440" w:lineRule="exact"/>
        <w:ind w:firstLine="420" w:firstLineChars="200"/>
        <w:rPr>
          <w:rFonts w:ascii="宋体" w:hAnsi="宋体" w:cs="宋体"/>
        </w:rPr>
      </w:pPr>
      <w:r>
        <w:rPr>
          <w:rFonts w:hint="eastAsia" w:ascii="宋体" w:hAnsi="宋体" w:cs="宋体"/>
        </w:rPr>
        <w:t>（四） 区域贡献度</w:t>
      </w:r>
    </w:p>
    <w:p>
      <w:pPr>
        <w:pStyle w:val="7"/>
        <w:spacing w:line="440" w:lineRule="exact"/>
        <w:ind w:firstLine="420" w:firstLineChars="200"/>
        <w:rPr>
          <w:rFonts w:ascii="宋体" w:hAnsi="宋体" w:cs="宋体"/>
        </w:rPr>
      </w:pPr>
      <w:r>
        <w:rPr>
          <w:rFonts w:hint="eastAsia" w:ascii="宋体" w:hAnsi="宋体" w:cs="宋体"/>
        </w:rPr>
        <w:t>第三章 创新创业分析</w:t>
      </w:r>
    </w:p>
    <w:p>
      <w:pPr>
        <w:pStyle w:val="7"/>
        <w:spacing w:line="440" w:lineRule="exact"/>
        <w:ind w:firstLine="420" w:firstLineChars="200"/>
        <w:rPr>
          <w:rFonts w:ascii="宋体" w:hAnsi="宋体" w:cs="宋体"/>
        </w:rPr>
      </w:pPr>
      <w:r>
        <w:rPr>
          <w:rFonts w:hint="eastAsia" w:ascii="宋体" w:hAnsi="宋体" w:cs="宋体"/>
        </w:rPr>
        <w:t>一、自主创业比例</w:t>
      </w:r>
    </w:p>
    <w:p>
      <w:pPr>
        <w:pStyle w:val="7"/>
        <w:spacing w:line="440" w:lineRule="exact"/>
        <w:ind w:firstLine="420" w:firstLineChars="200"/>
        <w:rPr>
          <w:rFonts w:ascii="宋体" w:hAnsi="宋体" w:cs="宋体"/>
        </w:rPr>
      </w:pPr>
      <w:r>
        <w:rPr>
          <w:rFonts w:hint="eastAsia" w:ascii="宋体" w:hAnsi="宋体" w:cs="宋体"/>
        </w:rPr>
        <w:t>二、自主创业的行业</w:t>
      </w:r>
    </w:p>
    <w:p>
      <w:pPr>
        <w:pStyle w:val="7"/>
        <w:spacing w:line="440" w:lineRule="exact"/>
        <w:ind w:firstLine="420" w:firstLineChars="200"/>
        <w:rPr>
          <w:rFonts w:ascii="宋体" w:hAnsi="宋体" w:cs="宋体"/>
        </w:rPr>
      </w:pPr>
      <w:r>
        <w:rPr>
          <w:rFonts w:hint="eastAsia" w:ascii="宋体" w:hAnsi="宋体" w:cs="宋体"/>
        </w:rPr>
        <w:t>三、自主创业动机</w:t>
      </w:r>
    </w:p>
    <w:p>
      <w:pPr>
        <w:pStyle w:val="7"/>
        <w:spacing w:line="440" w:lineRule="exact"/>
        <w:ind w:firstLine="420" w:firstLineChars="200"/>
        <w:rPr>
          <w:rFonts w:ascii="宋体" w:hAnsi="宋体" w:cs="宋体"/>
        </w:rPr>
      </w:pPr>
      <w:r>
        <w:rPr>
          <w:rFonts w:hint="eastAsia" w:ascii="宋体" w:hAnsi="宋体" w:cs="宋体"/>
        </w:rPr>
        <w:t>四、自主创业的资金来源</w:t>
      </w:r>
    </w:p>
    <w:p>
      <w:pPr>
        <w:pStyle w:val="7"/>
        <w:spacing w:line="440" w:lineRule="exact"/>
        <w:ind w:firstLine="420" w:firstLineChars="200"/>
        <w:rPr>
          <w:rFonts w:ascii="宋体" w:hAnsi="宋体" w:cs="宋体"/>
        </w:rPr>
      </w:pPr>
      <w:r>
        <w:rPr>
          <w:rFonts w:hint="eastAsia" w:ascii="宋体" w:hAnsi="宋体" w:cs="宋体"/>
        </w:rPr>
        <w:t>第四章 学生工作及后勤服务质量</w:t>
      </w:r>
    </w:p>
    <w:p>
      <w:pPr>
        <w:pStyle w:val="7"/>
        <w:spacing w:line="440" w:lineRule="exact"/>
        <w:ind w:firstLine="420" w:firstLineChars="200"/>
        <w:rPr>
          <w:rFonts w:ascii="宋体" w:hAnsi="宋体" w:cs="宋体"/>
        </w:rPr>
      </w:pPr>
      <w:r>
        <w:rPr>
          <w:rFonts w:hint="eastAsia" w:ascii="宋体" w:hAnsi="宋体" w:cs="宋体"/>
        </w:rPr>
        <w:t>一、应届毕业生整体评价</w:t>
      </w:r>
    </w:p>
    <w:p>
      <w:pPr>
        <w:pStyle w:val="7"/>
        <w:spacing w:line="440" w:lineRule="exact"/>
        <w:ind w:firstLine="420" w:firstLineChars="200"/>
        <w:rPr>
          <w:rFonts w:ascii="宋体" w:hAnsi="宋体" w:cs="宋体"/>
        </w:rPr>
      </w:pPr>
      <w:r>
        <w:rPr>
          <w:rFonts w:hint="eastAsia" w:ascii="宋体" w:hAnsi="宋体" w:cs="宋体"/>
        </w:rPr>
        <w:t>（一） 毕业生对母校的满意度</w:t>
      </w:r>
    </w:p>
    <w:p>
      <w:pPr>
        <w:pStyle w:val="7"/>
        <w:spacing w:line="440" w:lineRule="exact"/>
        <w:ind w:firstLine="420" w:firstLineChars="200"/>
        <w:rPr>
          <w:rFonts w:ascii="宋体" w:hAnsi="宋体" w:cs="宋体"/>
        </w:rPr>
      </w:pPr>
      <w:r>
        <w:rPr>
          <w:rFonts w:hint="eastAsia" w:ascii="宋体" w:hAnsi="宋体" w:cs="宋体"/>
        </w:rPr>
        <w:t>（二） 各院系/专业毕业生对母校的满意度</w:t>
      </w:r>
    </w:p>
    <w:p>
      <w:pPr>
        <w:pStyle w:val="7"/>
        <w:spacing w:line="440" w:lineRule="exact"/>
        <w:ind w:firstLine="420" w:firstLineChars="200"/>
        <w:rPr>
          <w:rFonts w:ascii="宋体" w:hAnsi="宋体" w:cs="宋体"/>
        </w:rPr>
      </w:pPr>
      <w:r>
        <w:rPr>
          <w:rFonts w:hint="eastAsia" w:ascii="宋体" w:hAnsi="宋体" w:cs="宋体"/>
        </w:rPr>
        <w:t>（三） 毕业生对母校的推荐度</w:t>
      </w:r>
    </w:p>
    <w:p>
      <w:pPr>
        <w:pStyle w:val="7"/>
        <w:spacing w:line="440" w:lineRule="exact"/>
        <w:ind w:firstLine="420" w:firstLineChars="200"/>
        <w:rPr>
          <w:rFonts w:ascii="宋体" w:hAnsi="宋体" w:cs="宋体"/>
        </w:rPr>
      </w:pPr>
      <w:r>
        <w:rPr>
          <w:rFonts w:hint="eastAsia" w:ascii="宋体" w:hAnsi="宋体" w:cs="宋体"/>
        </w:rPr>
        <w:t>（四） 各院系/专业毕业生对母校的推荐度</w:t>
      </w:r>
    </w:p>
    <w:p>
      <w:pPr>
        <w:pStyle w:val="7"/>
        <w:spacing w:line="440" w:lineRule="exact"/>
        <w:ind w:firstLine="420" w:firstLineChars="200"/>
        <w:rPr>
          <w:rFonts w:ascii="宋体" w:hAnsi="宋体" w:cs="宋体"/>
        </w:rPr>
      </w:pPr>
      <w:r>
        <w:rPr>
          <w:rFonts w:hint="eastAsia" w:ascii="宋体" w:hAnsi="宋体" w:cs="宋体"/>
        </w:rPr>
        <w:t>二、就业指导服务评价</w:t>
      </w:r>
    </w:p>
    <w:p>
      <w:pPr>
        <w:pStyle w:val="7"/>
        <w:spacing w:line="440" w:lineRule="exact"/>
        <w:ind w:firstLine="420" w:firstLineChars="200"/>
        <w:rPr>
          <w:rFonts w:ascii="宋体" w:hAnsi="宋体" w:cs="宋体"/>
        </w:rPr>
      </w:pPr>
      <w:r>
        <w:rPr>
          <w:rFonts w:hint="eastAsia" w:ascii="宋体" w:hAnsi="宋体" w:cs="宋体"/>
        </w:rPr>
        <w:t>（一） 求职成功的信息渠道</w:t>
      </w:r>
    </w:p>
    <w:p>
      <w:pPr>
        <w:pStyle w:val="7"/>
        <w:spacing w:line="440" w:lineRule="exact"/>
        <w:ind w:firstLine="420" w:firstLineChars="200"/>
        <w:rPr>
          <w:rFonts w:ascii="宋体" w:hAnsi="宋体" w:cs="宋体"/>
        </w:rPr>
      </w:pPr>
      <w:r>
        <w:rPr>
          <w:rFonts w:hint="eastAsia" w:ascii="宋体" w:hAnsi="宋体" w:cs="宋体"/>
        </w:rPr>
        <w:t>（二） 就业指导服务总体满意度</w:t>
      </w:r>
    </w:p>
    <w:p>
      <w:pPr>
        <w:pStyle w:val="7"/>
        <w:spacing w:line="440" w:lineRule="exact"/>
        <w:ind w:firstLine="420" w:firstLineChars="200"/>
        <w:rPr>
          <w:rFonts w:ascii="宋体" w:hAnsi="宋体" w:cs="宋体"/>
        </w:rPr>
      </w:pPr>
      <w:r>
        <w:rPr>
          <w:rFonts w:hint="eastAsia" w:ascii="宋体" w:hAnsi="宋体" w:cs="宋体"/>
        </w:rPr>
        <w:t>（三） 各学院毕业生对就业指导服务的满意度</w:t>
      </w:r>
    </w:p>
    <w:p>
      <w:pPr>
        <w:pStyle w:val="7"/>
        <w:spacing w:line="440" w:lineRule="exact"/>
        <w:ind w:firstLine="420" w:firstLineChars="200"/>
        <w:rPr>
          <w:rFonts w:ascii="宋体" w:hAnsi="宋体" w:cs="宋体"/>
        </w:rPr>
      </w:pPr>
      <w:r>
        <w:rPr>
          <w:rFonts w:hint="eastAsia" w:ascii="宋体" w:hAnsi="宋体" w:cs="宋体"/>
        </w:rPr>
        <w:t>（四） 求职服务参与度和满意度</w:t>
      </w:r>
    </w:p>
    <w:p>
      <w:pPr>
        <w:pStyle w:val="7"/>
        <w:spacing w:line="440" w:lineRule="exact"/>
        <w:ind w:firstLine="420" w:firstLineChars="200"/>
        <w:rPr>
          <w:rFonts w:ascii="宋体" w:hAnsi="宋体" w:cs="宋体"/>
        </w:rPr>
      </w:pPr>
      <w:r>
        <w:rPr>
          <w:rFonts w:hint="eastAsia" w:ascii="宋体" w:hAnsi="宋体" w:cs="宋体"/>
        </w:rPr>
        <w:t>（五） 各学院求职服务的参与度和满意度</w:t>
      </w:r>
    </w:p>
    <w:p>
      <w:pPr>
        <w:pStyle w:val="7"/>
        <w:spacing w:line="440" w:lineRule="exact"/>
        <w:ind w:firstLine="420" w:firstLineChars="200"/>
        <w:rPr>
          <w:rFonts w:ascii="宋体" w:hAnsi="宋体" w:cs="宋体"/>
        </w:rPr>
      </w:pPr>
      <w:r>
        <w:rPr>
          <w:rFonts w:hint="eastAsia" w:ascii="宋体" w:hAnsi="宋体" w:cs="宋体"/>
        </w:rPr>
        <w:t>第五章 学校就业创业主要措施</w:t>
      </w:r>
    </w:p>
    <w:p>
      <w:pPr>
        <w:spacing w:line="360" w:lineRule="auto"/>
        <w:rPr>
          <w:b/>
          <w:bCs/>
          <w:sz w:val="24"/>
        </w:rPr>
      </w:pPr>
    </w:p>
    <w:p>
      <w:pPr>
        <w:spacing w:line="360" w:lineRule="auto"/>
        <w:rPr>
          <w:rFonts w:hAnsi="宋体" w:cs="宋体"/>
          <w:b/>
          <w:bCs/>
          <w:sz w:val="24"/>
        </w:rPr>
      </w:pPr>
      <w:r>
        <w:rPr>
          <w:rFonts w:hint="eastAsia" w:hAnsi="宋体" w:cs="宋体"/>
          <w:b/>
          <w:bCs/>
          <w:sz w:val="24"/>
        </w:rPr>
        <w:t>附件二：《2018届毕业生培养质量评价报告》（第二版完整版）基本提纲</w:t>
      </w:r>
    </w:p>
    <w:p>
      <w:pPr>
        <w:pStyle w:val="7"/>
        <w:spacing w:line="440" w:lineRule="exact"/>
        <w:rPr>
          <w:rFonts w:ascii="宋体" w:cs="宋体"/>
          <w:b/>
          <w:bCs/>
        </w:rPr>
      </w:pPr>
      <w:r>
        <w:rPr>
          <w:rFonts w:hint="eastAsia" w:ascii="宋体" w:hAnsi="宋体" w:cs="宋体"/>
          <w:b/>
          <w:bCs/>
        </w:rPr>
        <w:t>第一部分</w:t>
      </w:r>
      <w:r>
        <w:rPr>
          <w:rFonts w:ascii="宋体" w:hAnsi="宋体" w:cs="宋体"/>
          <w:b/>
          <w:bCs/>
        </w:rPr>
        <w:t xml:space="preserve"> </w:t>
      </w:r>
      <w:r>
        <w:rPr>
          <w:rFonts w:hint="eastAsia" w:ascii="宋体" w:hAnsi="宋体" w:cs="宋体"/>
          <w:b/>
          <w:bCs/>
        </w:rPr>
        <w:t>概述</w:t>
      </w:r>
    </w:p>
    <w:p>
      <w:pPr>
        <w:pStyle w:val="7"/>
        <w:spacing w:line="440" w:lineRule="exact"/>
        <w:ind w:firstLine="420" w:firstLineChars="200"/>
        <w:rPr>
          <w:rFonts w:ascii="宋体" w:cs="宋体"/>
        </w:rPr>
      </w:pPr>
      <w:r>
        <w:rPr>
          <w:rFonts w:hint="eastAsia" w:ascii="宋体" w:hAnsi="宋体" w:cs="宋体"/>
        </w:rPr>
        <w:t>（一）内江师范学院简介</w:t>
      </w:r>
    </w:p>
    <w:p>
      <w:pPr>
        <w:pStyle w:val="7"/>
        <w:spacing w:line="440" w:lineRule="exact"/>
        <w:ind w:firstLine="420" w:firstLineChars="200"/>
        <w:rPr>
          <w:rFonts w:ascii="宋体" w:hAnsi="宋体" w:cs="宋体"/>
        </w:rPr>
      </w:pPr>
      <w:r>
        <w:rPr>
          <w:rFonts w:hint="eastAsia" w:ascii="宋体" w:hAnsi="宋体" w:cs="宋体"/>
        </w:rPr>
        <w:t>（二）</w:t>
      </w:r>
      <w:r>
        <w:rPr>
          <w:rFonts w:hint="eastAsia" w:ascii="宋体" w:hAnsi="宋体" w:cs="宋体"/>
          <w:color w:val="333333"/>
          <w:sz w:val="28"/>
          <w:szCs w:val="28"/>
          <w:shd w:val="clear" w:color="auto" w:fill="FFFFFF"/>
        </w:rPr>
        <w:t>★</w:t>
      </w:r>
      <w:r>
        <w:rPr>
          <w:rFonts w:hint="eastAsia" w:ascii="宋体" w:hAnsi="宋体" w:cs="宋体"/>
        </w:rPr>
        <w:t xml:space="preserve">就业情况概述  </w:t>
      </w:r>
    </w:p>
    <w:p>
      <w:pPr>
        <w:pStyle w:val="7"/>
        <w:spacing w:line="440" w:lineRule="exact"/>
        <w:ind w:firstLine="420" w:firstLineChars="200"/>
        <w:rPr>
          <w:rFonts w:ascii="宋体" w:cs="宋体"/>
        </w:rPr>
      </w:pPr>
      <w:r>
        <w:rPr>
          <w:rFonts w:hint="eastAsia" w:ascii="宋体" w:hAnsi="宋体" w:cs="宋体"/>
        </w:rPr>
        <w:t>（三）</w:t>
      </w:r>
      <w:r>
        <w:rPr>
          <w:rFonts w:hint="eastAsia" w:ascii="宋体" w:hAnsi="宋体" w:cs="宋体"/>
          <w:color w:val="333333"/>
          <w:sz w:val="28"/>
          <w:szCs w:val="28"/>
          <w:shd w:val="clear" w:color="auto" w:fill="FFFFFF"/>
        </w:rPr>
        <w:t>★</w:t>
      </w:r>
      <w:r>
        <w:rPr>
          <w:rFonts w:hint="eastAsia" w:ascii="宋体" w:hAnsi="宋体" w:cs="宋体"/>
        </w:rPr>
        <w:t>总结与建议</w:t>
      </w:r>
    </w:p>
    <w:p>
      <w:pPr>
        <w:pStyle w:val="7"/>
        <w:spacing w:line="440" w:lineRule="exact"/>
        <w:rPr>
          <w:rFonts w:ascii="宋体" w:cs="宋体"/>
        </w:rPr>
      </w:pPr>
      <w:r>
        <w:rPr>
          <w:rFonts w:hint="eastAsia" w:ascii="宋体" w:hAnsi="宋体" w:cs="宋体"/>
          <w:b/>
          <w:bCs/>
        </w:rPr>
        <w:t>第二部分</w:t>
      </w:r>
      <w:r>
        <w:rPr>
          <w:rFonts w:ascii="宋体" w:hAnsi="宋体" w:cs="宋体"/>
          <w:b/>
          <w:bCs/>
        </w:rPr>
        <w:t xml:space="preserve"> 2018</w:t>
      </w:r>
      <w:r>
        <w:rPr>
          <w:rFonts w:hint="eastAsia" w:ascii="宋体" w:hAnsi="宋体" w:cs="宋体"/>
          <w:b/>
          <w:bCs/>
        </w:rPr>
        <w:t>年毕业生就业质量</w:t>
      </w:r>
    </w:p>
    <w:p>
      <w:pPr>
        <w:pStyle w:val="7"/>
        <w:spacing w:line="440" w:lineRule="exact"/>
        <w:ind w:firstLine="420" w:firstLineChars="200"/>
        <w:rPr>
          <w:rFonts w:ascii="宋体" w:cs="宋体"/>
          <w:b/>
          <w:bCs/>
        </w:rPr>
      </w:pPr>
      <w:r>
        <w:rPr>
          <w:rFonts w:hint="eastAsia" w:ascii="宋体" w:hAnsi="宋体" w:cs="宋体"/>
          <w:b/>
          <w:bCs/>
        </w:rPr>
        <w:t>（一）</w:t>
      </w:r>
      <w:r>
        <w:rPr>
          <w:rFonts w:hint="eastAsia" w:ascii="宋体" w:hAnsi="宋体" w:cs="宋体"/>
          <w:color w:val="333333"/>
          <w:sz w:val="28"/>
          <w:szCs w:val="28"/>
          <w:shd w:val="clear" w:color="auto" w:fill="FFFFFF"/>
        </w:rPr>
        <w:t>★</w:t>
      </w:r>
      <w:r>
        <w:rPr>
          <w:rFonts w:hint="eastAsia" w:ascii="宋体" w:hAnsi="宋体" w:cs="宋体"/>
          <w:b/>
          <w:bCs/>
        </w:rPr>
        <w:t>就业率</w:t>
      </w:r>
    </w:p>
    <w:p>
      <w:pPr>
        <w:pStyle w:val="7"/>
        <w:spacing w:line="440" w:lineRule="exact"/>
        <w:ind w:firstLine="420" w:firstLineChars="200"/>
        <w:rPr>
          <w:rFonts w:ascii="宋体" w:cs="宋体"/>
        </w:rPr>
      </w:pPr>
      <w:r>
        <w:rPr>
          <w:rFonts w:ascii="宋体" w:hAnsi="宋体" w:cs="宋体"/>
        </w:rPr>
        <w:t>1</w:t>
      </w:r>
      <w:r>
        <w:rPr>
          <w:rFonts w:hint="eastAsia" w:ascii="宋体" w:hAnsi="宋体" w:cs="宋体"/>
        </w:rPr>
        <w:t>、总体及各学院就业率</w:t>
      </w:r>
    </w:p>
    <w:p>
      <w:pPr>
        <w:pStyle w:val="7"/>
        <w:spacing w:line="440" w:lineRule="exact"/>
        <w:ind w:firstLine="420" w:firstLineChars="200"/>
        <w:rPr>
          <w:rFonts w:ascii="宋体" w:cs="宋体"/>
        </w:rPr>
      </w:pPr>
      <w:r>
        <w:rPr>
          <w:rFonts w:ascii="宋体" w:hAnsi="宋体" w:cs="宋体"/>
        </w:rPr>
        <w:t>2</w:t>
      </w:r>
      <w:r>
        <w:rPr>
          <w:rFonts w:hint="eastAsia" w:ascii="宋体" w:hAnsi="宋体" w:cs="宋体"/>
        </w:rPr>
        <w:t>、各层次毕业生就业率（分本科、专科毕业生两个层次，以下同）</w:t>
      </w:r>
    </w:p>
    <w:p>
      <w:pPr>
        <w:pStyle w:val="7"/>
        <w:spacing w:line="440" w:lineRule="exact"/>
        <w:ind w:firstLine="420" w:firstLineChars="200"/>
        <w:rPr>
          <w:rFonts w:ascii="宋体" w:cs="宋体"/>
        </w:rPr>
      </w:pPr>
      <w:r>
        <w:rPr>
          <w:rFonts w:ascii="宋体" w:hAnsi="宋体" w:cs="宋体"/>
        </w:rPr>
        <w:t>3</w:t>
      </w:r>
      <w:r>
        <w:rPr>
          <w:rFonts w:hint="eastAsia" w:ascii="宋体" w:hAnsi="宋体" w:cs="宋体"/>
        </w:rPr>
        <w:t>、各专业就业率</w:t>
      </w:r>
    </w:p>
    <w:p>
      <w:pPr>
        <w:pStyle w:val="7"/>
        <w:spacing w:line="440" w:lineRule="exact"/>
        <w:ind w:firstLine="420" w:firstLineChars="200"/>
        <w:rPr>
          <w:rFonts w:ascii="宋体" w:cs="宋体"/>
        </w:rPr>
      </w:pPr>
      <w:r>
        <w:rPr>
          <w:rFonts w:ascii="宋体" w:hAnsi="宋体" w:cs="宋体"/>
        </w:rPr>
        <w:t>4</w:t>
      </w:r>
      <w:r>
        <w:rPr>
          <w:rFonts w:hint="eastAsia" w:ascii="宋体" w:hAnsi="宋体" w:cs="宋体"/>
        </w:rPr>
        <w:t>、师范类、非师范类专业就业率</w:t>
      </w:r>
    </w:p>
    <w:p>
      <w:pPr>
        <w:pStyle w:val="7"/>
        <w:spacing w:line="440" w:lineRule="exact"/>
        <w:ind w:firstLine="420" w:firstLineChars="200"/>
        <w:rPr>
          <w:rFonts w:ascii="宋体" w:cs="宋体"/>
          <w:b/>
          <w:bCs/>
        </w:rPr>
      </w:pPr>
      <w:r>
        <w:rPr>
          <w:rFonts w:hint="eastAsia" w:ascii="宋体" w:hAnsi="宋体" w:cs="宋体"/>
          <w:b/>
          <w:bCs/>
        </w:rPr>
        <w:t>（二）</w:t>
      </w:r>
      <w:r>
        <w:rPr>
          <w:rFonts w:hint="eastAsia" w:ascii="宋体" w:hAnsi="宋体" w:cs="宋体"/>
          <w:color w:val="333333"/>
          <w:sz w:val="28"/>
          <w:szCs w:val="28"/>
          <w:shd w:val="clear" w:color="auto" w:fill="FFFFFF"/>
        </w:rPr>
        <w:t>★</w:t>
      </w:r>
      <w:r>
        <w:rPr>
          <w:rFonts w:hint="eastAsia" w:ascii="宋体" w:hAnsi="宋体" w:cs="宋体"/>
          <w:b/>
          <w:bCs/>
        </w:rPr>
        <w:t>毕业去向</w:t>
      </w:r>
    </w:p>
    <w:p>
      <w:pPr>
        <w:pStyle w:val="7"/>
        <w:spacing w:line="440" w:lineRule="exact"/>
        <w:ind w:firstLine="420" w:firstLineChars="200"/>
        <w:rPr>
          <w:rFonts w:ascii="宋体" w:cs="宋体"/>
        </w:rPr>
      </w:pPr>
      <w:r>
        <w:rPr>
          <w:rFonts w:ascii="宋体" w:hAnsi="宋体" w:cs="宋体"/>
        </w:rPr>
        <w:t>1</w:t>
      </w:r>
      <w:r>
        <w:rPr>
          <w:rFonts w:hint="eastAsia" w:ascii="宋体" w:hAnsi="宋体" w:cs="宋体"/>
        </w:rPr>
        <w:t>、总体及各学院毕业去向分布</w:t>
      </w:r>
    </w:p>
    <w:p>
      <w:pPr>
        <w:pStyle w:val="7"/>
        <w:spacing w:line="440" w:lineRule="exact"/>
        <w:ind w:firstLine="420" w:firstLineChars="200"/>
        <w:rPr>
          <w:rFonts w:ascii="宋体" w:cs="宋体"/>
        </w:rPr>
      </w:pPr>
      <w:r>
        <w:rPr>
          <w:rFonts w:ascii="宋体" w:hAnsi="宋体" w:cs="宋体"/>
        </w:rPr>
        <w:t>2</w:t>
      </w:r>
      <w:r>
        <w:rPr>
          <w:rFonts w:hint="eastAsia" w:ascii="宋体" w:hAnsi="宋体" w:cs="宋体"/>
        </w:rPr>
        <w:t>、各层次毕业生就业去向</w:t>
      </w:r>
    </w:p>
    <w:p>
      <w:pPr>
        <w:pStyle w:val="7"/>
        <w:spacing w:line="440" w:lineRule="exact"/>
        <w:ind w:firstLine="420" w:firstLineChars="200"/>
        <w:rPr>
          <w:rFonts w:ascii="宋体" w:cs="宋体"/>
        </w:rPr>
      </w:pPr>
      <w:r>
        <w:rPr>
          <w:rFonts w:ascii="宋体" w:hAnsi="宋体" w:cs="宋体"/>
        </w:rPr>
        <w:t>3</w:t>
      </w:r>
      <w:r>
        <w:rPr>
          <w:rFonts w:hint="eastAsia" w:ascii="宋体" w:hAnsi="宋体" w:cs="宋体"/>
        </w:rPr>
        <w:t>、各专业毕业生就业去向</w:t>
      </w:r>
    </w:p>
    <w:p>
      <w:pPr>
        <w:pStyle w:val="7"/>
        <w:spacing w:line="440" w:lineRule="exact"/>
        <w:ind w:firstLine="420" w:firstLineChars="200"/>
        <w:rPr>
          <w:rFonts w:ascii="宋体" w:cs="宋体"/>
        </w:rPr>
      </w:pPr>
      <w:r>
        <w:rPr>
          <w:rFonts w:ascii="宋体" w:hAnsi="宋体" w:cs="宋体"/>
        </w:rPr>
        <w:t>4</w:t>
      </w:r>
      <w:r>
        <w:rPr>
          <w:rFonts w:hint="eastAsia" w:ascii="宋体" w:hAnsi="宋体" w:cs="宋体"/>
        </w:rPr>
        <w:t>、师范类、非师范类专业毕业去向分布</w:t>
      </w:r>
    </w:p>
    <w:p>
      <w:pPr>
        <w:pStyle w:val="7"/>
        <w:spacing w:line="440" w:lineRule="exact"/>
        <w:ind w:firstLine="420" w:firstLineChars="200"/>
        <w:rPr>
          <w:rFonts w:ascii="宋体" w:cs="宋体"/>
        </w:rPr>
      </w:pPr>
      <w:r>
        <w:rPr>
          <w:rFonts w:hint="eastAsia" w:ascii="宋体" w:hAnsi="宋体" w:cs="宋体"/>
          <w:b/>
          <w:bCs/>
        </w:rPr>
        <w:t>（三）</w:t>
      </w:r>
      <w:r>
        <w:rPr>
          <w:rFonts w:hint="eastAsia" w:ascii="宋体" w:hAnsi="宋体" w:cs="宋体"/>
          <w:color w:val="333333"/>
          <w:sz w:val="28"/>
          <w:szCs w:val="28"/>
          <w:shd w:val="clear" w:color="auto" w:fill="FFFFFF"/>
        </w:rPr>
        <w:t>★</w:t>
      </w:r>
      <w:r>
        <w:rPr>
          <w:rFonts w:hint="eastAsia" w:ascii="宋体" w:hAnsi="宋体" w:cs="宋体"/>
          <w:b/>
          <w:bCs/>
        </w:rPr>
        <w:t>就业分布（按师范、非师范两个类别，本科和专科两个层次分别描述）</w:t>
      </w:r>
    </w:p>
    <w:p>
      <w:pPr>
        <w:pStyle w:val="7"/>
        <w:spacing w:line="440" w:lineRule="exact"/>
        <w:ind w:firstLine="420" w:firstLineChars="200"/>
        <w:rPr>
          <w:rFonts w:ascii="宋体" w:cs="宋体"/>
        </w:rPr>
      </w:pPr>
      <w:r>
        <w:rPr>
          <w:rFonts w:ascii="宋体" w:hAnsi="宋体" w:cs="宋体"/>
        </w:rPr>
        <w:t>1</w:t>
      </w:r>
      <w:r>
        <w:rPr>
          <w:rFonts w:hint="eastAsia" w:ascii="宋体" w:hAnsi="宋体" w:cs="宋体"/>
        </w:rPr>
        <w:t>、就业地域分布</w:t>
      </w:r>
    </w:p>
    <w:p>
      <w:pPr>
        <w:pStyle w:val="7"/>
        <w:spacing w:line="440" w:lineRule="exact"/>
        <w:ind w:firstLine="420" w:firstLineChars="200"/>
        <w:rPr>
          <w:rFonts w:ascii="宋体" w:cs="宋体"/>
        </w:rPr>
      </w:pPr>
      <w:r>
        <w:rPr>
          <w:rFonts w:ascii="宋体" w:hAnsi="宋体" w:cs="宋体"/>
        </w:rPr>
        <w:t>2</w:t>
      </w:r>
      <w:r>
        <w:rPr>
          <w:rFonts w:hint="eastAsia" w:ascii="宋体" w:hAnsi="宋体" w:cs="宋体"/>
        </w:rPr>
        <w:t>、就业行业分布</w:t>
      </w:r>
    </w:p>
    <w:p>
      <w:pPr>
        <w:pStyle w:val="7"/>
        <w:spacing w:line="440" w:lineRule="exact"/>
        <w:ind w:firstLine="420" w:firstLineChars="200"/>
        <w:rPr>
          <w:rFonts w:ascii="宋体" w:cs="宋体"/>
        </w:rPr>
      </w:pPr>
      <w:r>
        <w:rPr>
          <w:rFonts w:ascii="宋体" w:hAnsi="宋体" w:cs="宋体"/>
        </w:rPr>
        <w:t>3</w:t>
      </w:r>
      <w:r>
        <w:rPr>
          <w:rFonts w:hint="eastAsia" w:ascii="宋体" w:hAnsi="宋体" w:cs="宋体"/>
        </w:rPr>
        <w:t>、就业职业分布</w:t>
      </w:r>
    </w:p>
    <w:p>
      <w:pPr>
        <w:pStyle w:val="7"/>
        <w:spacing w:line="440" w:lineRule="exact"/>
        <w:ind w:firstLine="420" w:firstLineChars="200"/>
        <w:rPr>
          <w:rFonts w:ascii="宋体" w:cs="宋体"/>
        </w:rPr>
      </w:pPr>
      <w:r>
        <w:rPr>
          <w:rFonts w:ascii="宋体" w:hAnsi="宋体" w:cs="宋体"/>
        </w:rPr>
        <w:t>4</w:t>
      </w:r>
      <w:r>
        <w:rPr>
          <w:rFonts w:hint="eastAsia" w:ascii="宋体" w:hAnsi="宋体" w:cs="宋体"/>
        </w:rPr>
        <w:t>、就业单位分布</w:t>
      </w:r>
    </w:p>
    <w:p>
      <w:pPr>
        <w:pStyle w:val="7"/>
        <w:spacing w:line="440" w:lineRule="exact"/>
        <w:ind w:firstLine="420" w:firstLineChars="200"/>
        <w:rPr>
          <w:rFonts w:ascii="宋体" w:cs="宋体"/>
          <w:b/>
          <w:bCs/>
        </w:rPr>
      </w:pPr>
      <w:r>
        <w:rPr>
          <w:rFonts w:hint="eastAsia" w:ascii="宋体" w:hAnsi="宋体" w:cs="宋体"/>
          <w:b/>
          <w:bCs/>
        </w:rPr>
        <w:t>（四）</w:t>
      </w:r>
      <w:r>
        <w:rPr>
          <w:rFonts w:hint="eastAsia" w:ascii="宋体" w:hAnsi="宋体" w:cs="宋体"/>
          <w:color w:val="333333"/>
          <w:sz w:val="28"/>
          <w:szCs w:val="28"/>
          <w:shd w:val="clear" w:color="auto" w:fill="FFFFFF"/>
        </w:rPr>
        <w:t>★</w:t>
      </w:r>
      <w:r>
        <w:rPr>
          <w:rFonts w:hint="eastAsia" w:ascii="宋体" w:hAnsi="宋体" w:cs="宋体"/>
          <w:b/>
          <w:bCs/>
        </w:rPr>
        <w:t>就业质量</w:t>
      </w:r>
    </w:p>
    <w:p>
      <w:pPr>
        <w:pStyle w:val="7"/>
        <w:spacing w:line="440" w:lineRule="exact"/>
        <w:ind w:firstLine="420" w:firstLineChars="200"/>
        <w:rPr>
          <w:rFonts w:ascii="宋体" w:cs="宋体"/>
        </w:rPr>
      </w:pPr>
      <w:r>
        <w:rPr>
          <w:rFonts w:ascii="宋体" w:hAnsi="宋体" w:cs="宋体"/>
        </w:rPr>
        <w:t>1</w:t>
      </w:r>
      <w:r>
        <w:rPr>
          <w:rFonts w:hint="eastAsia" w:ascii="宋体" w:hAnsi="宋体" w:cs="宋体"/>
        </w:rPr>
        <w:t>、薪酬水平</w:t>
      </w:r>
    </w:p>
    <w:p>
      <w:pPr>
        <w:pStyle w:val="7"/>
        <w:spacing w:line="440" w:lineRule="exact"/>
        <w:ind w:firstLine="420" w:firstLineChars="200"/>
        <w:rPr>
          <w:rFonts w:ascii="宋体" w:cs="宋体"/>
        </w:rPr>
      </w:pPr>
      <w:r>
        <w:rPr>
          <w:rFonts w:hint="eastAsia" w:ascii="宋体" w:hAnsi="宋体" w:cs="宋体"/>
        </w:rPr>
        <w:t>（</w:t>
      </w:r>
      <w:r>
        <w:rPr>
          <w:rFonts w:ascii="宋体" w:hAnsi="宋体" w:cs="宋体"/>
        </w:rPr>
        <w:t>1</w:t>
      </w:r>
      <w:r>
        <w:rPr>
          <w:rFonts w:hint="eastAsia" w:ascii="宋体" w:hAnsi="宋体" w:cs="宋体"/>
        </w:rPr>
        <w:t>）毕业生总体及各学历层次毕业生的薪酬情况</w:t>
      </w:r>
    </w:p>
    <w:p>
      <w:pPr>
        <w:pStyle w:val="7"/>
        <w:spacing w:line="440" w:lineRule="exact"/>
        <w:ind w:firstLine="420" w:firstLineChars="200"/>
        <w:rPr>
          <w:rFonts w:ascii="宋体" w:cs="宋体"/>
        </w:rPr>
      </w:pPr>
      <w:r>
        <w:rPr>
          <w:rFonts w:hint="eastAsia" w:ascii="宋体" w:hAnsi="宋体" w:cs="宋体"/>
        </w:rPr>
        <w:t>（</w:t>
      </w:r>
      <w:r>
        <w:rPr>
          <w:rFonts w:ascii="宋体" w:hAnsi="宋体" w:cs="宋体"/>
        </w:rPr>
        <w:t>2</w:t>
      </w:r>
      <w:r>
        <w:rPr>
          <w:rFonts w:hint="eastAsia" w:ascii="宋体" w:hAnsi="宋体" w:cs="宋体"/>
        </w:rPr>
        <w:t>）各学院各专业毕业生的薪酬情况</w:t>
      </w:r>
    </w:p>
    <w:p>
      <w:pPr>
        <w:pStyle w:val="7"/>
        <w:spacing w:line="440" w:lineRule="exact"/>
        <w:ind w:firstLine="420" w:firstLineChars="200"/>
        <w:rPr>
          <w:rFonts w:ascii="宋体" w:cs="宋体"/>
        </w:rPr>
      </w:pPr>
      <w:r>
        <w:rPr>
          <w:rFonts w:hint="eastAsia" w:ascii="宋体" w:hAnsi="宋体" w:cs="宋体"/>
        </w:rPr>
        <w:t>（</w:t>
      </w:r>
      <w:r>
        <w:rPr>
          <w:rFonts w:ascii="宋体" w:hAnsi="宋体" w:cs="宋体"/>
        </w:rPr>
        <w:t>3</w:t>
      </w:r>
      <w:r>
        <w:rPr>
          <w:rFonts w:hint="eastAsia" w:ascii="宋体" w:hAnsi="宋体" w:cs="宋体"/>
        </w:rPr>
        <w:t>）师范类、非师范类专业薪酬水平对比分析</w:t>
      </w:r>
    </w:p>
    <w:p>
      <w:pPr>
        <w:pStyle w:val="7"/>
        <w:spacing w:line="440" w:lineRule="exact"/>
        <w:ind w:firstLine="420" w:firstLineChars="200"/>
        <w:rPr>
          <w:rFonts w:ascii="宋体" w:cs="宋体"/>
        </w:rPr>
      </w:pPr>
      <w:r>
        <w:rPr>
          <w:rFonts w:hint="eastAsia" w:ascii="宋体" w:hAnsi="宋体" w:cs="宋体"/>
        </w:rPr>
        <w:t>（</w:t>
      </w:r>
      <w:r>
        <w:rPr>
          <w:rFonts w:ascii="宋体" w:hAnsi="宋体" w:cs="宋体"/>
        </w:rPr>
        <w:t>4</w:t>
      </w:r>
      <w:r>
        <w:rPr>
          <w:rFonts w:hint="eastAsia" w:ascii="宋体" w:hAnsi="宋体" w:cs="宋体"/>
        </w:rPr>
        <w:t>）不同就业地域的薪酬对比（列主要就业地区的薪酬）</w:t>
      </w:r>
    </w:p>
    <w:p>
      <w:pPr>
        <w:pStyle w:val="7"/>
        <w:spacing w:line="440" w:lineRule="exact"/>
        <w:ind w:firstLine="420" w:firstLineChars="200"/>
        <w:rPr>
          <w:rFonts w:ascii="宋体" w:cs="宋体"/>
        </w:rPr>
      </w:pPr>
      <w:r>
        <w:rPr>
          <w:rFonts w:hint="eastAsia" w:ascii="宋体" w:hAnsi="宋体" w:cs="宋体"/>
        </w:rPr>
        <w:t>（</w:t>
      </w:r>
      <w:r>
        <w:rPr>
          <w:rFonts w:ascii="宋体" w:hAnsi="宋体" w:cs="宋体"/>
        </w:rPr>
        <w:t>5</w:t>
      </w:r>
      <w:r>
        <w:rPr>
          <w:rFonts w:hint="eastAsia" w:ascii="宋体" w:hAnsi="宋体" w:cs="宋体"/>
        </w:rPr>
        <w:t>）不同就业行业的薪酬</w:t>
      </w:r>
    </w:p>
    <w:p>
      <w:pPr>
        <w:pStyle w:val="7"/>
        <w:spacing w:line="440" w:lineRule="exact"/>
        <w:ind w:firstLine="420" w:firstLineChars="200"/>
        <w:rPr>
          <w:rFonts w:ascii="宋体" w:cs="宋体"/>
        </w:rPr>
      </w:pPr>
      <w:r>
        <w:rPr>
          <w:rFonts w:ascii="宋体" w:hAnsi="宋体" w:cs="宋体"/>
        </w:rPr>
        <w:t>2</w:t>
      </w:r>
      <w:r>
        <w:rPr>
          <w:rFonts w:hint="eastAsia" w:ascii="宋体" w:hAnsi="宋体" w:cs="宋体"/>
        </w:rPr>
        <w:t>、</w:t>
      </w:r>
      <w:r>
        <w:rPr>
          <w:rFonts w:hint="eastAsia" w:ascii="宋体" w:hAnsi="宋体" w:cs="宋体"/>
          <w:color w:val="333333"/>
          <w:sz w:val="28"/>
          <w:szCs w:val="28"/>
          <w:shd w:val="clear" w:color="auto" w:fill="FFFFFF"/>
        </w:rPr>
        <w:t>★</w:t>
      </w:r>
      <w:r>
        <w:rPr>
          <w:rFonts w:hint="eastAsia" w:ascii="宋体" w:hAnsi="宋体" w:cs="宋体"/>
        </w:rPr>
        <w:t>就业满意度</w:t>
      </w:r>
    </w:p>
    <w:p>
      <w:pPr>
        <w:pStyle w:val="7"/>
        <w:spacing w:line="440" w:lineRule="exact"/>
        <w:ind w:firstLine="420" w:firstLineChars="200"/>
        <w:rPr>
          <w:rFonts w:ascii="宋体" w:cs="宋体"/>
        </w:rPr>
      </w:pPr>
      <w:r>
        <w:rPr>
          <w:rFonts w:hint="eastAsia" w:ascii="宋体" w:hAnsi="宋体" w:cs="宋体"/>
        </w:rPr>
        <w:t>（</w:t>
      </w:r>
      <w:r>
        <w:rPr>
          <w:rFonts w:ascii="宋体" w:hAnsi="宋体" w:cs="宋体"/>
        </w:rPr>
        <w:t>1</w:t>
      </w:r>
      <w:r>
        <w:rPr>
          <w:rFonts w:hint="eastAsia" w:ascii="宋体" w:hAnsi="宋体" w:cs="宋体"/>
        </w:rPr>
        <w:t>）</w:t>
      </w:r>
      <w:r>
        <w:rPr>
          <w:rFonts w:ascii="宋体" w:cs="宋体"/>
        </w:rPr>
        <w:t>.</w:t>
      </w:r>
      <w:r>
        <w:rPr>
          <w:rFonts w:hint="eastAsia" w:ascii="宋体" w:hAnsi="宋体" w:cs="宋体"/>
        </w:rPr>
        <w:t>毕业生总体就业满意度</w:t>
      </w:r>
    </w:p>
    <w:p>
      <w:pPr>
        <w:pStyle w:val="7"/>
        <w:spacing w:line="440" w:lineRule="exact"/>
        <w:ind w:firstLine="420" w:firstLineChars="200"/>
        <w:rPr>
          <w:rFonts w:ascii="宋体" w:cs="宋体"/>
        </w:rPr>
      </w:pPr>
      <w:r>
        <w:rPr>
          <w:rFonts w:hint="eastAsia" w:ascii="宋体" w:hAnsi="宋体" w:cs="宋体"/>
        </w:rPr>
        <w:t>（</w:t>
      </w:r>
      <w:r>
        <w:rPr>
          <w:rFonts w:ascii="宋体" w:hAnsi="宋体" w:cs="宋体"/>
        </w:rPr>
        <w:t>2</w:t>
      </w:r>
      <w:r>
        <w:rPr>
          <w:rFonts w:hint="eastAsia" w:ascii="宋体" w:hAnsi="宋体" w:cs="宋体"/>
        </w:rPr>
        <w:t>）</w:t>
      </w:r>
      <w:r>
        <w:rPr>
          <w:rFonts w:ascii="宋体" w:cs="宋体"/>
        </w:rPr>
        <w:t>.</w:t>
      </w:r>
      <w:r>
        <w:rPr>
          <w:rFonts w:hint="eastAsia" w:ascii="宋体" w:hAnsi="宋体" w:cs="宋体"/>
        </w:rPr>
        <w:t>各层次毕业生的就业满意度</w:t>
      </w:r>
    </w:p>
    <w:p>
      <w:pPr>
        <w:pStyle w:val="7"/>
        <w:spacing w:line="440" w:lineRule="exact"/>
        <w:ind w:firstLine="420" w:firstLineChars="200"/>
        <w:rPr>
          <w:rFonts w:ascii="宋体" w:cs="宋体"/>
        </w:rPr>
      </w:pPr>
      <w:r>
        <w:rPr>
          <w:rFonts w:hint="eastAsia" w:ascii="宋体" w:hAnsi="宋体" w:cs="宋体"/>
        </w:rPr>
        <w:t>（</w:t>
      </w:r>
      <w:r>
        <w:rPr>
          <w:rFonts w:ascii="宋体" w:hAnsi="宋体" w:cs="宋体"/>
        </w:rPr>
        <w:t>3</w:t>
      </w:r>
      <w:r>
        <w:rPr>
          <w:rFonts w:hint="eastAsia" w:ascii="宋体" w:hAnsi="宋体" w:cs="宋体"/>
        </w:rPr>
        <w:t>）</w:t>
      </w:r>
      <w:r>
        <w:rPr>
          <w:rFonts w:ascii="宋体" w:cs="宋体"/>
        </w:rPr>
        <w:t>.</w:t>
      </w:r>
      <w:r>
        <w:rPr>
          <w:rFonts w:hint="eastAsia" w:ascii="宋体" w:hAnsi="宋体" w:cs="宋体"/>
        </w:rPr>
        <w:t>各学院各专业毕业生的就业满意度</w:t>
      </w:r>
    </w:p>
    <w:p>
      <w:pPr>
        <w:pStyle w:val="7"/>
        <w:spacing w:line="440" w:lineRule="exact"/>
        <w:ind w:firstLine="420" w:firstLineChars="200"/>
        <w:rPr>
          <w:rFonts w:ascii="宋体" w:cs="宋体"/>
        </w:rPr>
      </w:pPr>
      <w:r>
        <w:rPr>
          <w:rFonts w:hint="eastAsia" w:ascii="宋体" w:hAnsi="宋体" w:cs="宋体"/>
        </w:rPr>
        <w:t>（</w:t>
      </w:r>
      <w:r>
        <w:rPr>
          <w:rFonts w:ascii="宋体" w:hAnsi="宋体" w:cs="宋体"/>
        </w:rPr>
        <w:t>4</w:t>
      </w:r>
      <w:r>
        <w:rPr>
          <w:rFonts w:hint="eastAsia" w:ascii="宋体" w:hAnsi="宋体" w:cs="宋体"/>
        </w:rPr>
        <w:t>）</w:t>
      </w:r>
      <w:r>
        <w:rPr>
          <w:rFonts w:ascii="宋体" w:cs="宋体"/>
        </w:rPr>
        <w:t>.</w:t>
      </w:r>
      <w:r>
        <w:rPr>
          <w:rFonts w:hint="eastAsia" w:ascii="宋体" w:hAnsi="宋体" w:cs="宋体"/>
        </w:rPr>
        <w:t>师范类、非师范类专业就业满意度</w:t>
      </w:r>
    </w:p>
    <w:p>
      <w:pPr>
        <w:pStyle w:val="7"/>
        <w:spacing w:line="440" w:lineRule="exact"/>
        <w:ind w:firstLine="420" w:firstLineChars="200"/>
        <w:rPr>
          <w:rFonts w:ascii="宋体" w:cs="宋体"/>
        </w:rPr>
      </w:pPr>
      <w:r>
        <w:rPr>
          <w:rFonts w:ascii="宋体" w:hAnsi="宋体" w:cs="宋体"/>
        </w:rPr>
        <w:t>3</w:t>
      </w:r>
      <w:r>
        <w:rPr>
          <w:rFonts w:hint="eastAsia" w:ascii="宋体" w:hAnsi="宋体" w:cs="宋体"/>
        </w:rPr>
        <w:t>、</w:t>
      </w:r>
      <w:r>
        <w:rPr>
          <w:rFonts w:hint="eastAsia" w:ascii="宋体" w:hAnsi="宋体" w:cs="宋体"/>
          <w:color w:val="333333"/>
          <w:sz w:val="28"/>
          <w:szCs w:val="28"/>
          <w:shd w:val="clear" w:color="auto" w:fill="FFFFFF"/>
        </w:rPr>
        <w:t>★</w:t>
      </w:r>
      <w:r>
        <w:rPr>
          <w:rFonts w:hint="eastAsia" w:ascii="宋体" w:hAnsi="宋体" w:cs="宋体"/>
        </w:rPr>
        <w:t>专业对口率</w:t>
      </w:r>
    </w:p>
    <w:p>
      <w:pPr>
        <w:pStyle w:val="7"/>
        <w:spacing w:line="440" w:lineRule="exact"/>
        <w:ind w:firstLine="420" w:firstLineChars="200"/>
        <w:rPr>
          <w:rFonts w:ascii="宋体" w:cs="宋体"/>
        </w:rPr>
      </w:pPr>
      <w:r>
        <w:rPr>
          <w:rFonts w:hint="eastAsia" w:ascii="宋体" w:hAnsi="宋体" w:cs="宋体"/>
        </w:rPr>
        <w:t>（</w:t>
      </w:r>
      <w:r>
        <w:rPr>
          <w:rFonts w:ascii="宋体" w:hAnsi="宋体" w:cs="宋体"/>
        </w:rPr>
        <w:t>1</w:t>
      </w:r>
      <w:r>
        <w:rPr>
          <w:rFonts w:hint="eastAsia" w:ascii="宋体" w:hAnsi="宋体" w:cs="宋体"/>
        </w:rPr>
        <w:t>）毕业生总体专业对口率</w:t>
      </w:r>
    </w:p>
    <w:p>
      <w:pPr>
        <w:pStyle w:val="7"/>
        <w:spacing w:line="440" w:lineRule="exact"/>
        <w:ind w:firstLine="420" w:firstLineChars="200"/>
        <w:rPr>
          <w:rFonts w:ascii="宋体" w:cs="宋体"/>
        </w:rPr>
      </w:pPr>
      <w:r>
        <w:rPr>
          <w:rFonts w:hint="eastAsia" w:ascii="宋体" w:hAnsi="宋体" w:cs="宋体"/>
        </w:rPr>
        <w:t>（</w:t>
      </w:r>
      <w:r>
        <w:rPr>
          <w:rFonts w:ascii="宋体" w:hAnsi="宋体" w:cs="宋体"/>
        </w:rPr>
        <w:t>2</w:t>
      </w:r>
      <w:r>
        <w:rPr>
          <w:rFonts w:hint="eastAsia" w:ascii="宋体" w:hAnsi="宋体" w:cs="宋体"/>
        </w:rPr>
        <w:t>）各层次毕业生的专业对口率</w:t>
      </w:r>
    </w:p>
    <w:p>
      <w:pPr>
        <w:pStyle w:val="7"/>
        <w:spacing w:line="440" w:lineRule="exact"/>
        <w:ind w:firstLine="420" w:firstLineChars="200"/>
        <w:rPr>
          <w:rFonts w:ascii="宋体" w:cs="宋体"/>
        </w:rPr>
      </w:pPr>
      <w:r>
        <w:rPr>
          <w:rFonts w:hint="eastAsia" w:ascii="宋体" w:hAnsi="宋体" w:cs="宋体"/>
        </w:rPr>
        <w:t>（</w:t>
      </w:r>
      <w:r>
        <w:rPr>
          <w:rFonts w:ascii="宋体" w:hAnsi="宋体" w:cs="宋体"/>
        </w:rPr>
        <w:t>3</w:t>
      </w:r>
      <w:r>
        <w:rPr>
          <w:rFonts w:hint="eastAsia" w:ascii="宋体" w:hAnsi="宋体" w:cs="宋体"/>
        </w:rPr>
        <w:t>）各学院各专业毕业生的专业对口率</w:t>
      </w:r>
    </w:p>
    <w:p>
      <w:pPr>
        <w:pStyle w:val="7"/>
        <w:spacing w:line="440" w:lineRule="exact"/>
        <w:ind w:firstLine="420" w:firstLineChars="200"/>
        <w:rPr>
          <w:rFonts w:ascii="宋体" w:cs="宋体"/>
        </w:rPr>
      </w:pPr>
      <w:r>
        <w:rPr>
          <w:rFonts w:hint="eastAsia" w:ascii="宋体" w:hAnsi="宋体" w:cs="宋体"/>
        </w:rPr>
        <w:t>（</w:t>
      </w:r>
      <w:r>
        <w:rPr>
          <w:rFonts w:ascii="宋体" w:hAnsi="宋体" w:cs="宋体"/>
        </w:rPr>
        <w:t>4</w:t>
      </w:r>
      <w:r>
        <w:rPr>
          <w:rFonts w:hint="eastAsia" w:ascii="宋体" w:hAnsi="宋体" w:cs="宋体"/>
        </w:rPr>
        <w:t>）师范类、非师范类专业的专业对口率</w:t>
      </w:r>
    </w:p>
    <w:p>
      <w:pPr>
        <w:pStyle w:val="7"/>
        <w:spacing w:line="440" w:lineRule="exact"/>
        <w:ind w:firstLine="420" w:firstLineChars="200"/>
        <w:rPr>
          <w:rFonts w:ascii="宋体" w:cs="宋体"/>
        </w:rPr>
      </w:pPr>
      <w:r>
        <w:rPr>
          <w:rFonts w:hint="eastAsia" w:ascii="宋体" w:hAnsi="宋体" w:cs="宋体"/>
        </w:rPr>
        <w:t>（</w:t>
      </w:r>
      <w:r>
        <w:rPr>
          <w:rFonts w:ascii="宋体" w:hAnsi="宋体" w:cs="宋体"/>
        </w:rPr>
        <w:t>5</w:t>
      </w:r>
      <w:r>
        <w:rPr>
          <w:rFonts w:hint="eastAsia" w:ascii="宋体" w:hAnsi="宋体" w:cs="宋体"/>
        </w:rPr>
        <w:t>）毕业生从事低专业对口工作的原因</w:t>
      </w:r>
    </w:p>
    <w:p>
      <w:pPr>
        <w:pStyle w:val="7"/>
        <w:spacing w:line="440" w:lineRule="exact"/>
        <w:ind w:firstLine="420" w:firstLineChars="200"/>
        <w:rPr>
          <w:rFonts w:ascii="宋体" w:cs="宋体"/>
        </w:rPr>
      </w:pPr>
      <w:r>
        <w:rPr>
          <w:rFonts w:ascii="宋体" w:hAnsi="宋体" w:cs="宋体"/>
        </w:rPr>
        <w:t>4</w:t>
      </w:r>
      <w:r>
        <w:rPr>
          <w:rFonts w:hint="eastAsia" w:ascii="宋体" w:hAnsi="宋体" w:cs="宋体"/>
        </w:rPr>
        <w:t>、</w:t>
      </w:r>
      <w:r>
        <w:rPr>
          <w:rFonts w:hint="eastAsia" w:ascii="宋体" w:hAnsi="宋体" w:cs="宋体"/>
          <w:color w:val="333333"/>
          <w:sz w:val="28"/>
          <w:szCs w:val="28"/>
          <w:shd w:val="clear" w:color="auto" w:fill="FFFFFF"/>
        </w:rPr>
        <w:t>★</w:t>
      </w:r>
      <w:r>
        <w:rPr>
          <w:rFonts w:hint="eastAsia" w:ascii="宋体" w:hAnsi="宋体" w:cs="宋体"/>
        </w:rPr>
        <w:t>工作适应能力</w:t>
      </w:r>
    </w:p>
    <w:p>
      <w:pPr>
        <w:pStyle w:val="7"/>
        <w:spacing w:line="440" w:lineRule="exact"/>
        <w:ind w:firstLine="420" w:firstLineChars="200"/>
        <w:rPr>
          <w:rFonts w:ascii="宋体" w:cs="宋体"/>
        </w:rPr>
      </w:pPr>
      <w:r>
        <w:rPr>
          <w:rFonts w:hint="eastAsia" w:ascii="宋体" w:hAnsi="宋体" w:cs="宋体"/>
        </w:rPr>
        <w:t>（</w:t>
      </w:r>
      <w:r>
        <w:rPr>
          <w:rFonts w:ascii="宋体" w:hAnsi="宋体" w:cs="宋体"/>
        </w:rPr>
        <w:t>1</w:t>
      </w:r>
      <w:r>
        <w:rPr>
          <w:rFonts w:hint="eastAsia" w:ascii="宋体" w:hAnsi="宋体" w:cs="宋体"/>
        </w:rPr>
        <w:t>）毕业生总体工作适应情况</w:t>
      </w:r>
    </w:p>
    <w:p>
      <w:pPr>
        <w:pStyle w:val="7"/>
        <w:spacing w:line="440" w:lineRule="exact"/>
        <w:ind w:firstLine="420" w:firstLineChars="200"/>
        <w:rPr>
          <w:rFonts w:ascii="宋体" w:cs="宋体"/>
        </w:rPr>
      </w:pPr>
      <w:r>
        <w:rPr>
          <w:rFonts w:hint="eastAsia" w:ascii="宋体" w:hAnsi="宋体" w:cs="宋体"/>
        </w:rPr>
        <w:t>（</w:t>
      </w:r>
      <w:r>
        <w:rPr>
          <w:rFonts w:ascii="宋体" w:hAnsi="宋体" w:cs="宋体"/>
        </w:rPr>
        <w:t>2</w:t>
      </w:r>
      <w:r>
        <w:rPr>
          <w:rFonts w:hint="eastAsia" w:ascii="宋体" w:hAnsi="宋体" w:cs="宋体"/>
        </w:rPr>
        <w:t>）各层次毕业生的工作适应度</w:t>
      </w:r>
    </w:p>
    <w:p>
      <w:pPr>
        <w:pStyle w:val="7"/>
        <w:spacing w:line="440" w:lineRule="exact"/>
        <w:ind w:firstLine="420" w:firstLineChars="200"/>
        <w:rPr>
          <w:rFonts w:ascii="宋体" w:cs="宋体"/>
        </w:rPr>
      </w:pPr>
      <w:r>
        <w:rPr>
          <w:rFonts w:hint="eastAsia" w:ascii="宋体" w:hAnsi="宋体" w:cs="宋体"/>
        </w:rPr>
        <w:t>（</w:t>
      </w:r>
      <w:r>
        <w:rPr>
          <w:rFonts w:ascii="宋体" w:hAnsi="宋体" w:cs="宋体"/>
        </w:rPr>
        <w:t>3</w:t>
      </w:r>
      <w:r>
        <w:rPr>
          <w:rFonts w:hint="eastAsia" w:ascii="宋体" w:hAnsi="宋体" w:cs="宋体"/>
        </w:rPr>
        <w:t>）各学院各专业毕业生的工作适应度</w:t>
      </w:r>
    </w:p>
    <w:p>
      <w:pPr>
        <w:pStyle w:val="7"/>
        <w:spacing w:line="440" w:lineRule="exact"/>
        <w:ind w:firstLine="420" w:firstLineChars="200"/>
        <w:rPr>
          <w:rFonts w:ascii="宋体" w:cs="宋体"/>
        </w:rPr>
      </w:pPr>
      <w:r>
        <w:rPr>
          <w:rFonts w:hint="eastAsia" w:ascii="宋体" w:hAnsi="宋体" w:cs="宋体"/>
        </w:rPr>
        <w:t>（</w:t>
      </w:r>
      <w:r>
        <w:rPr>
          <w:rFonts w:ascii="宋体" w:hAnsi="宋体" w:cs="宋体"/>
        </w:rPr>
        <w:t>4</w:t>
      </w:r>
      <w:r>
        <w:rPr>
          <w:rFonts w:hint="eastAsia" w:ascii="宋体" w:hAnsi="宋体" w:cs="宋体"/>
        </w:rPr>
        <w:t>）师范类、非师范类专业工作适应度对比分析</w:t>
      </w:r>
    </w:p>
    <w:p>
      <w:pPr>
        <w:pStyle w:val="7"/>
        <w:spacing w:line="440" w:lineRule="exact"/>
        <w:ind w:firstLine="420" w:firstLineChars="200"/>
        <w:rPr>
          <w:rFonts w:ascii="宋体" w:cs="宋体"/>
        </w:rPr>
      </w:pPr>
      <w:r>
        <w:rPr>
          <w:rFonts w:ascii="宋体" w:hAnsi="宋体" w:cs="宋体"/>
        </w:rPr>
        <w:t>5</w:t>
      </w:r>
      <w:r>
        <w:rPr>
          <w:rFonts w:hint="eastAsia" w:ascii="宋体" w:hAnsi="宋体" w:cs="宋体"/>
        </w:rPr>
        <w:t>、</w:t>
      </w:r>
      <w:r>
        <w:rPr>
          <w:rFonts w:hint="eastAsia" w:ascii="宋体" w:hAnsi="宋体" w:cs="宋体"/>
          <w:color w:val="333333"/>
          <w:sz w:val="28"/>
          <w:szCs w:val="28"/>
          <w:shd w:val="clear" w:color="auto" w:fill="FFFFFF"/>
        </w:rPr>
        <w:t>★</w:t>
      </w:r>
      <w:r>
        <w:rPr>
          <w:rFonts w:hint="eastAsia" w:ascii="宋体" w:hAnsi="宋体" w:cs="宋体"/>
        </w:rPr>
        <w:t>用人单位评价</w:t>
      </w:r>
      <w:r>
        <w:rPr>
          <w:rFonts w:ascii="宋体" w:hAnsi="宋体" w:cs="宋体"/>
        </w:rPr>
        <w:t xml:space="preserve"> </w:t>
      </w:r>
    </w:p>
    <w:p>
      <w:pPr>
        <w:pStyle w:val="7"/>
        <w:spacing w:line="440" w:lineRule="exact"/>
        <w:ind w:firstLine="420" w:firstLineChars="200"/>
        <w:rPr>
          <w:rFonts w:ascii="宋体" w:cs="宋体"/>
        </w:rPr>
      </w:pPr>
      <w:r>
        <w:rPr>
          <w:rFonts w:hint="eastAsia" w:ascii="宋体" w:hAnsi="宋体" w:cs="宋体"/>
        </w:rPr>
        <w:t>（</w:t>
      </w:r>
      <w:r>
        <w:rPr>
          <w:rFonts w:ascii="宋体" w:hAnsi="宋体" w:cs="宋体"/>
        </w:rPr>
        <w:t>1</w:t>
      </w:r>
      <w:r>
        <w:rPr>
          <w:rFonts w:hint="eastAsia" w:ascii="宋体" w:hAnsi="宋体" w:cs="宋体"/>
        </w:rPr>
        <w:t>）用人单位对毕业生的满意度</w:t>
      </w:r>
    </w:p>
    <w:p>
      <w:pPr>
        <w:pStyle w:val="7"/>
        <w:spacing w:line="440" w:lineRule="exact"/>
        <w:ind w:firstLine="420" w:firstLineChars="200"/>
        <w:rPr>
          <w:rFonts w:ascii="宋体" w:cs="宋体"/>
        </w:rPr>
      </w:pPr>
      <w:r>
        <w:rPr>
          <w:rFonts w:hint="eastAsia" w:ascii="宋体" w:hAnsi="宋体" w:cs="宋体"/>
        </w:rPr>
        <w:t>（</w:t>
      </w:r>
      <w:r>
        <w:rPr>
          <w:rFonts w:ascii="宋体" w:hAnsi="宋体" w:cs="宋体"/>
        </w:rPr>
        <w:t>2</w:t>
      </w:r>
      <w:r>
        <w:rPr>
          <w:rFonts w:hint="eastAsia" w:ascii="宋体" w:hAnsi="宋体" w:cs="宋体"/>
        </w:rPr>
        <w:t>）用人单位对毕业生综合素质的评价</w:t>
      </w:r>
    </w:p>
    <w:p>
      <w:pPr>
        <w:pStyle w:val="7"/>
        <w:spacing w:line="440" w:lineRule="exact"/>
        <w:ind w:firstLine="420" w:firstLineChars="200"/>
        <w:rPr>
          <w:rFonts w:ascii="宋体" w:cs="宋体"/>
        </w:rPr>
      </w:pPr>
      <w:r>
        <w:rPr>
          <w:rFonts w:hint="eastAsia" w:ascii="宋体" w:hAnsi="宋体" w:cs="宋体"/>
        </w:rPr>
        <w:t>（</w:t>
      </w:r>
      <w:r>
        <w:rPr>
          <w:rFonts w:ascii="宋体" w:hAnsi="宋体" w:cs="宋体"/>
        </w:rPr>
        <w:t>3</w:t>
      </w:r>
      <w:r>
        <w:rPr>
          <w:rFonts w:hint="eastAsia" w:ascii="宋体" w:hAnsi="宋体" w:cs="宋体"/>
        </w:rPr>
        <w:t>）用人单位对学校的评价</w:t>
      </w:r>
    </w:p>
    <w:p>
      <w:pPr>
        <w:pStyle w:val="7"/>
        <w:spacing w:line="440" w:lineRule="exact"/>
        <w:ind w:firstLine="420" w:firstLineChars="200"/>
        <w:rPr>
          <w:rFonts w:ascii="宋体" w:cs="宋体"/>
        </w:rPr>
      </w:pPr>
      <w:r>
        <w:rPr>
          <w:rFonts w:ascii="宋体" w:hAnsi="宋体" w:cs="宋体"/>
        </w:rPr>
        <w:t>6</w:t>
      </w:r>
      <w:r>
        <w:rPr>
          <w:rFonts w:hint="eastAsia" w:ascii="宋体" w:hAnsi="宋体" w:cs="宋体"/>
        </w:rPr>
        <w:t>、</w:t>
      </w:r>
      <w:r>
        <w:rPr>
          <w:rFonts w:hint="eastAsia" w:ascii="宋体" w:hAnsi="宋体" w:cs="宋体"/>
          <w:color w:val="333333"/>
          <w:sz w:val="28"/>
          <w:szCs w:val="28"/>
          <w:shd w:val="clear" w:color="auto" w:fill="FFFFFF"/>
        </w:rPr>
        <w:t>★</w:t>
      </w:r>
      <w:r>
        <w:rPr>
          <w:rFonts w:hint="eastAsia" w:ascii="宋体" w:hAnsi="宋体" w:cs="宋体"/>
        </w:rPr>
        <w:t>工作流动性</w:t>
      </w:r>
    </w:p>
    <w:p>
      <w:pPr>
        <w:pStyle w:val="7"/>
        <w:spacing w:line="440" w:lineRule="exact"/>
        <w:ind w:firstLine="420" w:firstLineChars="200"/>
        <w:rPr>
          <w:rFonts w:ascii="宋体" w:cs="宋体"/>
        </w:rPr>
      </w:pPr>
      <w:r>
        <w:rPr>
          <w:rFonts w:hint="eastAsia" w:ascii="宋体" w:hAnsi="宋体" w:cs="宋体"/>
        </w:rPr>
        <w:t>（</w:t>
      </w:r>
      <w:r>
        <w:rPr>
          <w:rFonts w:ascii="宋体" w:hAnsi="宋体" w:cs="宋体"/>
        </w:rPr>
        <w:t>1</w:t>
      </w:r>
      <w:r>
        <w:rPr>
          <w:rFonts w:hint="eastAsia" w:ascii="宋体" w:hAnsi="宋体" w:cs="宋体"/>
        </w:rPr>
        <w:t>）毕业生总体工作流动情况</w:t>
      </w:r>
    </w:p>
    <w:p>
      <w:pPr>
        <w:pStyle w:val="7"/>
        <w:spacing w:line="440" w:lineRule="exact"/>
        <w:ind w:firstLine="420" w:firstLineChars="200"/>
        <w:rPr>
          <w:rFonts w:ascii="宋体" w:cs="宋体"/>
        </w:rPr>
      </w:pPr>
      <w:r>
        <w:rPr>
          <w:rFonts w:hint="eastAsia" w:ascii="宋体" w:hAnsi="宋体" w:cs="宋体"/>
        </w:rPr>
        <w:t>（</w:t>
      </w:r>
      <w:r>
        <w:rPr>
          <w:rFonts w:ascii="宋体" w:hAnsi="宋体" w:cs="宋体"/>
        </w:rPr>
        <w:t>2</w:t>
      </w:r>
      <w:r>
        <w:rPr>
          <w:rFonts w:hint="eastAsia" w:ascii="宋体" w:hAnsi="宋体" w:cs="宋体"/>
        </w:rPr>
        <w:t>）各学院毕业生的工作流动情况</w:t>
      </w:r>
    </w:p>
    <w:p>
      <w:pPr>
        <w:pStyle w:val="7"/>
        <w:spacing w:line="440" w:lineRule="exact"/>
        <w:ind w:firstLine="420" w:firstLineChars="200"/>
        <w:rPr>
          <w:rFonts w:ascii="宋体" w:cs="宋体"/>
        </w:rPr>
      </w:pPr>
      <w:r>
        <w:rPr>
          <w:rFonts w:hint="eastAsia" w:ascii="宋体" w:hAnsi="宋体" w:cs="宋体"/>
        </w:rPr>
        <w:t>（</w:t>
      </w:r>
      <w:r>
        <w:rPr>
          <w:rFonts w:ascii="宋体" w:hAnsi="宋体" w:cs="宋体"/>
        </w:rPr>
        <w:t>3</w:t>
      </w:r>
      <w:r>
        <w:rPr>
          <w:rFonts w:hint="eastAsia" w:ascii="宋体" w:hAnsi="宋体" w:cs="宋体"/>
        </w:rPr>
        <w:t>）师范类、非师范类专业工作流动情况</w:t>
      </w:r>
    </w:p>
    <w:p>
      <w:pPr>
        <w:pStyle w:val="7"/>
        <w:spacing w:line="440" w:lineRule="exact"/>
        <w:ind w:firstLine="420" w:firstLineChars="200"/>
        <w:rPr>
          <w:rFonts w:ascii="宋体" w:cs="宋体"/>
          <w:b/>
          <w:bCs/>
        </w:rPr>
      </w:pPr>
      <w:r>
        <w:rPr>
          <w:rFonts w:hint="eastAsia" w:ascii="宋体" w:hAnsi="宋体" w:cs="宋体"/>
          <w:b/>
          <w:bCs/>
        </w:rPr>
        <w:t>（五）对工作能力</w:t>
      </w:r>
      <w:r>
        <w:rPr>
          <w:rFonts w:ascii="宋体" w:hAnsi="宋体" w:cs="宋体"/>
          <w:b/>
          <w:bCs/>
        </w:rPr>
        <w:t>/</w:t>
      </w:r>
      <w:r>
        <w:rPr>
          <w:rFonts w:hint="eastAsia" w:ascii="宋体" w:hAnsi="宋体" w:cs="宋体"/>
          <w:b/>
          <w:bCs/>
        </w:rPr>
        <w:t>职业素养的反馈</w:t>
      </w:r>
    </w:p>
    <w:p>
      <w:pPr>
        <w:pStyle w:val="7"/>
        <w:spacing w:line="440" w:lineRule="exact"/>
        <w:ind w:firstLine="420" w:firstLineChars="200"/>
        <w:rPr>
          <w:rFonts w:ascii="宋体" w:cs="宋体"/>
        </w:rPr>
      </w:pPr>
      <w:r>
        <w:rPr>
          <w:rFonts w:ascii="宋体" w:hAnsi="宋体" w:cs="宋体"/>
        </w:rPr>
        <w:t>1</w:t>
      </w:r>
      <w:r>
        <w:rPr>
          <w:rFonts w:hint="eastAsia" w:ascii="宋体" w:hAnsi="宋体" w:cs="宋体"/>
        </w:rPr>
        <w:t>、工作能力的重要性及满足度分析</w:t>
      </w:r>
    </w:p>
    <w:p>
      <w:pPr>
        <w:pStyle w:val="7"/>
        <w:spacing w:line="440" w:lineRule="exact"/>
        <w:ind w:firstLine="420" w:firstLineChars="200"/>
        <w:rPr>
          <w:rFonts w:ascii="宋体" w:cs="宋体"/>
        </w:rPr>
      </w:pPr>
      <w:r>
        <w:rPr>
          <w:rFonts w:ascii="宋体" w:hAnsi="宋体" w:cs="宋体"/>
        </w:rPr>
        <w:t>2</w:t>
      </w:r>
      <w:r>
        <w:rPr>
          <w:rFonts w:hint="eastAsia" w:ascii="宋体" w:hAnsi="宋体" w:cs="宋体"/>
        </w:rPr>
        <w:t>、职业品质的重要性及满足度分析</w:t>
      </w:r>
    </w:p>
    <w:p>
      <w:pPr>
        <w:pStyle w:val="7"/>
        <w:spacing w:line="440" w:lineRule="exact"/>
        <w:ind w:firstLine="420" w:firstLineChars="200"/>
        <w:rPr>
          <w:rFonts w:ascii="宋体" w:cs="宋体"/>
          <w:b/>
          <w:bCs/>
        </w:rPr>
      </w:pPr>
      <w:r>
        <w:rPr>
          <w:rFonts w:hint="eastAsia" w:ascii="宋体" w:hAnsi="宋体" w:cs="宋体"/>
          <w:b/>
          <w:bCs/>
        </w:rPr>
        <w:t>（六）</w:t>
      </w:r>
      <w:r>
        <w:rPr>
          <w:rFonts w:hint="eastAsia" w:ascii="宋体" w:hAnsi="宋体" w:cs="宋体"/>
          <w:color w:val="333333"/>
          <w:sz w:val="28"/>
          <w:szCs w:val="28"/>
          <w:shd w:val="clear" w:color="auto" w:fill="FFFFFF"/>
        </w:rPr>
        <w:t>★</w:t>
      </w:r>
      <w:r>
        <w:rPr>
          <w:rFonts w:hint="eastAsia" w:ascii="宋体" w:hAnsi="宋体" w:cs="宋体"/>
          <w:b/>
          <w:bCs/>
        </w:rPr>
        <w:t>自主创业</w:t>
      </w:r>
    </w:p>
    <w:p>
      <w:pPr>
        <w:pStyle w:val="7"/>
        <w:spacing w:line="440" w:lineRule="exact"/>
        <w:ind w:firstLine="420" w:firstLineChars="200"/>
        <w:rPr>
          <w:rFonts w:ascii="宋体" w:cs="宋体"/>
        </w:rPr>
      </w:pPr>
      <w:r>
        <w:rPr>
          <w:rFonts w:ascii="宋体" w:hAnsi="宋体" w:cs="宋体"/>
        </w:rPr>
        <w:t>1</w:t>
      </w:r>
      <w:r>
        <w:rPr>
          <w:rFonts w:hint="eastAsia" w:ascii="宋体" w:hAnsi="宋体" w:cs="宋体"/>
        </w:rPr>
        <w:t>、毕业生自主创业总体情况</w:t>
      </w:r>
    </w:p>
    <w:p>
      <w:pPr>
        <w:pStyle w:val="7"/>
        <w:spacing w:line="440" w:lineRule="exact"/>
        <w:ind w:firstLine="420" w:firstLineChars="200"/>
        <w:rPr>
          <w:rFonts w:ascii="宋体" w:cs="宋体"/>
        </w:rPr>
      </w:pPr>
      <w:r>
        <w:rPr>
          <w:rFonts w:ascii="宋体" w:hAnsi="宋体" w:cs="宋体"/>
        </w:rPr>
        <w:t>2</w:t>
      </w:r>
      <w:r>
        <w:rPr>
          <w:rFonts w:hint="eastAsia" w:ascii="宋体" w:hAnsi="宋体" w:cs="宋体"/>
        </w:rPr>
        <w:t>、对创新创业教育活动的参与度与满意度</w:t>
      </w:r>
    </w:p>
    <w:p>
      <w:pPr>
        <w:pStyle w:val="7"/>
        <w:spacing w:line="440" w:lineRule="exact"/>
        <w:ind w:firstLine="420" w:firstLineChars="200"/>
        <w:rPr>
          <w:rFonts w:ascii="宋体" w:cs="宋体"/>
        </w:rPr>
      </w:pPr>
      <w:r>
        <w:rPr>
          <w:rFonts w:ascii="宋体" w:hAnsi="宋体" w:cs="宋体"/>
        </w:rPr>
        <w:t>3</w:t>
      </w:r>
      <w:r>
        <w:rPr>
          <w:rFonts w:hint="eastAsia" w:ascii="宋体" w:hAnsi="宋体" w:cs="宋体"/>
        </w:rPr>
        <w:t>、创业意向</w:t>
      </w:r>
    </w:p>
    <w:p>
      <w:pPr>
        <w:pStyle w:val="7"/>
        <w:spacing w:line="440" w:lineRule="exact"/>
        <w:ind w:firstLine="420" w:firstLineChars="200"/>
        <w:rPr>
          <w:rFonts w:ascii="宋体" w:cs="宋体"/>
          <w:b/>
          <w:bCs/>
        </w:rPr>
      </w:pPr>
      <w:r>
        <w:rPr>
          <w:rFonts w:hint="eastAsia" w:ascii="宋体" w:hAnsi="宋体" w:cs="宋体"/>
          <w:b/>
          <w:bCs/>
        </w:rPr>
        <w:t>第三部分</w:t>
      </w:r>
      <w:r>
        <w:rPr>
          <w:rFonts w:ascii="宋体" w:hAnsi="宋体" w:cs="宋体"/>
          <w:b/>
          <w:bCs/>
        </w:rPr>
        <w:t xml:space="preserve"> </w:t>
      </w:r>
      <w:r>
        <w:rPr>
          <w:rFonts w:hint="eastAsia" w:ascii="宋体" w:hAnsi="宋体" w:cs="宋体"/>
          <w:b/>
          <w:bCs/>
        </w:rPr>
        <w:t>培养过程</w:t>
      </w:r>
    </w:p>
    <w:p>
      <w:pPr>
        <w:pStyle w:val="7"/>
        <w:spacing w:line="440" w:lineRule="exact"/>
        <w:ind w:firstLine="420" w:firstLineChars="200"/>
        <w:rPr>
          <w:rFonts w:ascii="宋体" w:cs="宋体"/>
          <w:b/>
          <w:bCs/>
        </w:rPr>
      </w:pPr>
      <w:r>
        <w:rPr>
          <w:rFonts w:hint="eastAsia" w:ascii="宋体" w:hAnsi="宋体" w:cs="宋体"/>
          <w:b/>
          <w:bCs/>
        </w:rPr>
        <w:t>（一）对专业课的评价</w:t>
      </w:r>
    </w:p>
    <w:p>
      <w:pPr>
        <w:pStyle w:val="7"/>
        <w:spacing w:line="440" w:lineRule="exact"/>
        <w:ind w:firstLine="420" w:firstLineChars="200"/>
        <w:rPr>
          <w:rFonts w:ascii="宋体" w:cs="宋体"/>
        </w:rPr>
      </w:pPr>
      <w:r>
        <w:rPr>
          <w:rFonts w:ascii="宋体" w:hAnsi="宋体" w:cs="宋体"/>
        </w:rPr>
        <w:t>1</w:t>
      </w:r>
      <w:r>
        <w:rPr>
          <w:rFonts w:hint="eastAsia" w:ascii="宋体" w:hAnsi="宋体" w:cs="宋体"/>
        </w:rPr>
        <w:t>、专业课对实际工作的贡献度</w:t>
      </w:r>
    </w:p>
    <w:p>
      <w:pPr>
        <w:pStyle w:val="7"/>
        <w:spacing w:line="440" w:lineRule="exact"/>
        <w:ind w:firstLine="420" w:firstLineChars="200"/>
        <w:rPr>
          <w:rFonts w:ascii="宋体" w:cs="宋体"/>
        </w:rPr>
      </w:pPr>
      <w:r>
        <w:rPr>
          <w:rFonts w:ascii="宋体" w:hAnsi="宋体" w:cs="宋体"/>
        </w:rPr>
        <w:t>2</w:t>
      </w:r>
      <w:r>
        <w:rPr>
          <w:rFonts w:hint="eastAsia" w:ascii="宋体" w:hAnsi="宋体" w:cs="宋体"/>
        </w:rPr>
        <w:t>、最有帮助的核心课程</w:t>
      </w:r>
    </w:p>
    <w:p>
      <w:pPr>
        <w:pStyle w:val="7"/>
        <w:spacing w:line="440" w:lineRule="exact"/>
        <w:ind w:firstLine="420" w:firstLineChars="200"/>
        <w:rPr>
          <w:rFonts w:ascii="宋体" w:cs="宋体"/>
        </w:rPr>
      </w:pPr>
      <w:r>
        <w:rPr>
          <w:rFonts w:ascii="宋体" w:hAnsi="宋体" w:cs="宋体"/>
        </w:rPr>
        <w:t>3</w:t>
      </w:r>
      <w:r>
        <w:rPr>
          <w:rFonts w:hint="eastAsia" w:ascii="宋体" w:hAnsi="宋体" w:cs="宋体"/>
        </w:rPr>
        <w:t>、最需改进的核心课程</w:t>
      </w:r>
    </w:p>
    <w:p>
      <w:pPr>
        <w:pStyle w:val="7"/>
        <w:spacing w:line="440" w:lineRule="exact"/>
        <w:ind w:firstLine="420" w:firstLineChars="200"/>
        <w:rPr>
          <w:rFonts w:ascii="宋体" w:cs="宋体"/>
          <w:b/>
          <w:bCs/>
        </w:rPr>
      </w:pPr>
      <w:r>
        <w:rPr>
          <w:rFonts w:hint="eastAsia" w:ascii="宋体" w:hAnsi="宋体" w:cs="宋体"/>
          <w:b/>
          <w:bCs/>
        </w:rPr>
        <w:t>（二）学业成绩分析</w:t>
      </w:r>
    </w:p>
    <w:p>
      <w:pPr>
        <w:pStyle w:val="7"/>
        <w:spacing w:line="440" w:lineRule="exact"/>
        <w:ind w:firstLine="420" w:firstLineChars="200"/>
        <w:rPr>
          <w:rFonts w:ascii="宋体" w:cs="宋体"/>
        </w:rPr>
      </w:pPr>
      <w:r>
        <w:rPr>
          <w:rFonts w:ascii="宋体" w:hAnsi="宋体" w:cs="宋体"/>
        </w:rPr>
        <w:t>1</w:t>
      </w:r>
      <w:r>
        <w:rPr>
          <w:rFonts w:hint="eastAsia" w:ascii="宋体" w:hAnsi="宋体" w:cs="宋体"/>
        </w:rPr>
        <w:t>、成绩对薪酬水平的影响</w:t>
      </w:r>
    </w:p>
    <w:p>
      <w:pPr>
        <w:pStyle w:val="7"/>
        <w:spacing w:line="440" w:lineRule="exact"/>
        <w:ind w:firstLine="420" w:firstLineChars="200"/>
        <w:rPr>
          <w:rFonts w:ascii="宋体" w:cs="宋体"/>
        </w:rPr>
      </w:pPr>
      <w:r>
        <w:rPr>
          <w:rFonts w:ascii="宋体" w:hAnsi="宋体" w:cs="宋体"/>
        </w:rPr>
        <w:t>2</w:t>
      </w:r>
      <w:r>
        <w:rPr>
          <w:rFonts w:hint="eastAsia" w:ascii="宋体" w:hAnsi="宋体" w:cs="宋体"/>
        </w:rPr>
        <w:t>、成绩对就业满意度的影响</w:t>
      </w:r>
    </w:p>
    <w:p>
      <w:pPr>
        <w:pStyle w:val="7"/>
        <w:spacing w:line="440" w:lineRule="exact"/>
        <w:ind w:firstLine="420" w:firstLineChars="200"/>
        <w:rPr>
          <w:rFonts w:ascii="宋体" w:cs="宋体"/>
          <w:b/>
          <w:bCs/>
        </w:rPr>
      </w:pPr>
      <w:r>
        <w:rPr>
          <w:rFonts w:hint="eastAsia" w:ascii="宋体" w:hAnsi="宋体" w:cs="宋体"/>
          <w:b/>
          <w:bCs/>
        </w:rPr>
        <w:t>（三）对任课教师的评价</w:t>
      </w:r>
    </w:p>
    <w:p>
      <w:pPr>
        <w:pStyle w:val="7"/>
        <w:spacing w:line="440" w:lineRule="exact"/>
        <w:ind w:firstLine="420" w:firstLineChars="200"/>
        <w:rPr>
          <w:rFonts w:ascii="宋体" w:cs="宋体"/>
        </w:rPr>
      </w:pPr>
      <w:r>
        <w:rPr>
          <w:rFonts w:ascii="宋体" w:hAnsi="宋体" w:cs="宋体"/>
        </w:rPr>
        <w:t>1</w:t>
      </w:r>
      <w:r>
        <w:rPr>
          <w:rFonts w:hint="eastAsia" w:ascii="宋体" w:hAnsi="宋体" w:cs="宋体"/>
        </w:rPr>
        <w:t>、毕业生对任课教师教学质量的总体满意度</w:t>
      </w:r>
    </w:p>
    <w:p>
      <w:pPr>
        <w:pStyle w:val="7"/>
        <w:spacing w:line="440" w:lineRule="exact"/>
        <w:ind w:firstLine="420" w:firstLineChars="200"/>
        <w:rPr>
          <w:rFonts w:ascii="宋体" w:cs="宋体"/>
        </w:rPr>
      </w:pPr>
      <w:r>
        <w:rPr>
          <w:rFonts w:ascii="宋体" w:hAnsi="宋体" w:cs="宋体"/>
        </w:rPr>
        <w:t>2</w:t>
      </w:r>
      <w:r>
        <w:rPr>
          <w:rFonts w:hint="eastAsia" w:ascii="宋体" w:hAnsi="宋体" w:cs="宋体"/>
        </w:rPr>
        <w:t>、毕业生对任课教师教学各方面的满意度（包括教学态度、教学内容、教学方式方法等）</w:t>
      </w:r>
    </w:p>
    <w:p>
      <w:pPr>
        <w:pStyle w:val="7"/>
        <w:spacing w:line="440" w:lineRule="exact"/>
        <w:ind w:firstLine="420" w:firstLineChars="200"/>
        <w:rPr>
          <w:rFonts w:ascii="宋体" w:cs="宋体"/>
        </w:rPr>
      </w:pPr>
      <w:r>
        <w:rPr>
          <w:rFonts w:ascii="宋体" w:hAnsi="宋体" w:cs="宋体"/>
        </w:rPr>
        <w:t>3</w:t>
      </w:r>
      <w:r>
        <w:rPr>
          <w:rFonts w:hint="eastAsia" w:ascii="宋体" w:hAnsi="宋体" w:cs="宋体"/>
        </w:rPr>
        <w:t>、毕业生感到最满意的教师</w:t>
      </w:r>
    </w:p>
    <w:p>
      <w:pPr>
        <w:pStyle w:val="7"/>
        <w:spacing w:line="440" w:lineRule="exact"/>
        <w:ind w:firstLine="420" w:firstLineChars="200"/>
        <w:rPr>
          <w:rFonts w:ascii="宋体" w:cs="宋体"/>
          <w:b/>
          <w:bCs/>
        </w:rPr>
      </w:pPr>
      <w:r>
        <w:rPr>
          <w:rFonts w:hint="eastAsia" w:ascii="宋体" w:hAnsi="宋体" w:cs="宋体"/>
          <w:b/>
          <w:bCs/>
        </w:rPr>
        <w:t>（四）对实践教学的评价</w:t>
      </w:r>
    </w:p>
    <w:p>
      <w:pPr>
        <w:pStyle w:val="7"/>
        <w:spacing w:line="440" w:lineRule="exact"/>
        <w:ind w:firstLine="420" w:firstLineChars="200"/>
        <w:rPr>
          <w:rFonts w:ascii="宋体" w:cs="宋体"/>
        </w:rPr>
      </w:pPr>
      <w:r>
        <w:rPr>
          <w:rFonts w:ascii="宋体" w:hAnsi="宋体" w:cs="宋体"/>
        </w:rPr>
        <w:t>1</w:t>
      </w:r>
      <w:r>
        <w:rPr>
          <w:rFonts w:hint="eastAsia" w:ascii="宋体" w:hAnsi="宋体" w:cs="宋体"/>
        </w:rPr>
        <w:t>、毕业生对实践环节效果的满意度</w:t>
      </w:r>
    </w:p>
    <w:p>
      <w:pPr>
        <w:pStyle w:val="7"/>
        <w:spacing w:line="440" w:lineRule="exact"/>
        <w:ind w:firstLine="420" w:firstLineChars="200"/>
        <w:rPr>
          <w:rFonts w:ascii="宋体" w:cs="宋体"/>
        </w:rPr>
      </w:pPr>
      <w:r>
        <w:rPr>
          <w:rFonts w:ascii="宋体" w:hAnsi="宋体" w:cs="宋体"/>
        </w:rPr>
        <w:t>2</w:t>
      </w:r>
      <w:r>
        <w:rPr>
          <w:rFonts w:hint="eastAsia" w:ascii="宋体" w:hAnsi="宋体" w:cs="宋体"/>
        </w:rPr>
        <w:t>、最满意的实践性教学环节</w:t>
      </w:r>
    </w:p>
    <w:p>
      <w:pPr>
        <w:pStyle w:val="7"/>
        <w:spacing w:line="440" w:lineRule="exact"/>
        <w:ind w:firstLine="420" w:firstLineChars="200"/>
        <w:rPr>
          <w:rFonts w:ascii="宋体" w:cs="宋体"/>
        </w:rPr>
      </w:pPr>
      <w:r>
        <w:rPr>
          <w:rFonts w:ascii="宋体" w:hAnsi="宋体" w:cs="宋体"/>
        </w:rPr>
        <w:t>3</w:t>
      </w:r>
      <w:r>
        <w:rPr>
          <w:rFonts w:hint="eastAsia" w:ascii="宋体" w:hAnsi="宋体" w:cs="宋体"/>
        </w:rPr>
        <w:t>、最需加强的实践性教学环节</w:t>
      </w:r>
    </w:p>
    <w:p>
      <w:pPr>
        <w:pStyle w:val="7"/>
        <w:spacing w:line="440" w:lineRule="exact"/>
        <w:ind w:firstLine="420" w:firstLineChars="200"/>
        <w:rPr>
          <w:rFonts w:ascii="宋体" w:cs="宋体"/>
          <w:b/>
          <w:bCs/>
        </w:rPr>
      </w:pPr>
      <w:r>
        <w:rPr>
          <w:rFonts w:hint="eastAsia" w:ascii="宋体" w:hAnsi="宋体" w:cs="宋体"/>
          <w:b/>
          <w:bCs/>
        </w:rPr>
        <w:t>（五）对社团及生活服务的评价</w:t>
      </w:r>
    </w:p>
    <w:p>
      <w:pPr>
        <w:pStyle w:val="7"/>
        <w:spacing w:line="440" w:lineRule="exact"/>
        <w:ind w:firstLine="420" w:firstLineChars="200"/>
        <w:rPr>
          <w:rFonts w:ascii="宋体" w:cs="宋体"/>
        </w:rPr>
      </w:pPr>
      <w:r>
        <w:rPr>
          <w:rFonts w:ascii="宋体" w:hAnsi="宋体" w:cs="宋体"/>
        </w:rPr>
        <w:t>1</w:t>
      </w:r>
      <w:r>
        <w:rPr>
          <w:rFonts w:hint="eastAsia" w:ascii="宋体" w:hAnsi="宋体" w:cs="宋体"/>
        </w:rPr>
        <w:t>、社团参与情况</w:t>
      </w:r>
    </w:p>
    <w:p>
      <w:pPr>
        <w:pStyle w:val="7"/>
        <w:spacing w:line="440" w:lineRule="exact"/>
        <w:ind w:firstLine="420" w:firstLineChars="200"/>
        <w:rPr>
          <w:rFonts w:ascii="宋体" w:cs="宋体"/>
        </w:rPr>
      </w:pPr>
      <w:r>
        <w:rPr>
          <w:rFonts w:ascii="宋体" w:hAnsi="宋体" w:cs="宋体"/>
        </w:rPr>
        <w:t>2</w:t>
      </w:r>
      <w:r>
        <w:rPr>
          <w:rFonts w:hint="eastAsia" w:ascii="宋体" w:hAnsi="宋体" w:cs="宋体"/>
        </w:rPr>
        <w:t>、毕业生对社团的满意度</w:t>
      </w:r>
    </w:p>
    <w:p>
      <w:pPr>
        <w:pStyle w:val="7"/>
        <w:spacing w:line="440" w:lineRule="exact"/>
        <w:ind w:firstLine="420" w:firstLineChars="200"/>
        <w:rPr>
          <w:rFonts w:ascii="宋体" w:cs="宋体"/>
        </w:rPr>
      </w:pPr>
      <w:r>
        <w:rPr>
          <w:rFonts w:ascii="宋体" w:hAnsi="宋体" w:cs="宋体"/>
        </w:rPr>
        <w:t>3</w:t>
      </w:r>
      <w:r>
        <w:rPr>
          <w:rFonts w:hint="eastAsia" w:ascii="宋体" w:hAnsi="宋体" w:cs="宋体"/>
        </w:rPr>
        <w:t>、</w:t>
      </w:r>
      <w:r>
        <w:rPr>
          <w:rFonts w:ascii="宋体" w:hAnsi="宋体" w:cs="宋体"/>
        </w:rPr>
        <w:t xml:space="preserve"> </w:t>
      </w:r>
      <w:r>
        <w:rPr>
          <w:rFonts w:hint="eastAsia" w:ascii="宋体" w:hAnsi="宋体" w:cs="宋体"/>
        </w:rPr>
        <w:t>毕业生对院系辅导员的满意度</w:t>
      </w:r>
    </w:p>
    <w:p>
      <w:pPr>
        <w:pStyle w:val="7"/>
        <w:spacing w:line="440" w:lineRule="exact"/>
        <w:ind w:firstLine="420" w:firstLineChars="200"/>
        <w:rPr>
          <w:rFonts w:ascii="宋体" w:cs="宋体"/>
          <w:b/>
          <w:bCs/>
        </w:rPr>
      </w:pPr>
      <w:r>
        <w:rPr>
          <w:rFonts w:hint="eastAsia" w:ascii="宋体" w:hAnsi="宋体" w:cs="宋体"/>
          <w:b/>
          <w:bCs/>
        </w:rPr>
        <w:t>（六）对母校就业指导服务的评价</w:t>
      </w:r>
    </w:p>
    <w:p>
      <w:pPr>
        <w:pStyle w:val="7"/>
        <w:spacing w:line="440" w:lineRule="exact"/>
        <w:ind w:firstLine="420" w:firstLineChars="200"/>
        <w:rPr>
          <w:rFonts w:ascii="宋体" w:cs="宋体"/>
        </w:rPr>
      </w:pPr>
      <w:r>
        <w:rPr>
          <w:rFonts w:ascii="宋体" w:hAnsi="宋体" w:cs="宋体"/>
        </w:rPr>
        <w:t>1</w:t>
      </w:r>
      <w:r>
        <w:rPr>
          <w:rFonts w:hint="eastAsia" w:ascii="宋体" w:hAnsi="宋体" w:cs="宋体"/>
        </w:rPr>
        <w:t>、对母校就业指导服务的参与度</w:t>
      </w:r>
    </w:p>
    <w:p>
      <w:pPr>
        <w:pStyle w:val="7"/>
        <w:spacing w:line="440" w:lineRule="exact"/>
        <w:ind w:firstLine="420" w:firstLineChars="200"/>
        <w:rPr>
          <w:rFonts w:ascii="宋体" w:cs="宋体"/>
        </w:rPr>
      </w:pPr>
      <w:r>
        <w:rPr>
          <w:rFonts w:ascii="宋体" w:hAnsi="宋体" w:cs="宋体"/>
        </w:rPr>
        <w:t>2</w:t>
      </w:r>
      <w:r>
        <w:rPr>
          <w:rFonts w:hint="eastAsia" w:ascii="宋体" w:hAnsi="宋体" w:cs="宋体"/>
        </w:rPr>
        <w:t>、对母校就业指导服务的满意度</w:t>
      </w:r>
    </w:p>
    <w:p>
      <w:pPr>
        <w:pStyle w:val="7"/>
        <w:spacing w:line="440" w:lineRule="exact"/>
        <w:ind w:firstLine="420" w:firstLineChars="200"/>
        <w:rPr>
          <w:rFonts w:ascii="宋体" w:cs="宋体"/>
          <w:b/>
          <w:bCs/>
        </w:rPr>
      </w:pPr>
      <w:r>
        <w:rPr>
          <w:rFonts w:hint="eastAsia" w:ascii="宋体" w:hAnsi="宋体" w:cs="宋体"/>
          <w:b/>
          <w:bCs/>
        </w:rPr>
        <w:t>（七）校友评价</w:t>
      </w:r>
    </w:p>
    <w:p>
      <w:pPr>
        <w:pStyle w:val="7"/>
        <w:spacing w:line="440" w:lineRule="exact"/>
        <w:ind w:firstLine="420" w:firstLineChars="200"/>
        <w:rPr>
          <w:rFonts w:ascii="宋体" w:cs="宋体"/>
        </w:rPr>
      </w:pPr>
      <w:r>
        <w:rPr>
          <w:rFonts w:ascii="宋体" w:hAnsi="宋体" w:cs="宋体"/>
        </w:rPr>
        <w:t>1</w:t>
      </w:r>
      <w:r>
        <w:rPr>
          <w:rFonts w:hint="eastAsia" w:ascii="宋体" w:hAnsi="宋体" w:cs="宋体"/>
        </w:rPr>
        <w:t>、毕业生对母校的满意度</w:t>
      </w:r>
    </w:p>
    <w:p>
      <w:pPr>
        <w:pStyle w:val="7"/>
        <w:spacing w:line="440" w:lineRule="exact"/>
        <w:ind w:firstLine="420" w:firstLineChars="200"/>
        <w:rPr>
          <w:rFonts w:ascii="宋体" w:cs="宋体"/>
        </w:rPr>
      </w:pPr>
      <w:r>
        <w:rPr>
          <w:rFonts w:ascii="宋体" w:hAnsi="宋体" w:cs="宋体"/>
        </w:rPr>
        <w:t>2</w:t>
      </w:r>
      <w:r>
        <w:rPr>
          <w:rFonts w:hint="eastAsia" w:ascii="宋体" w:hAnsi="宋体" w:cs="宋体"/>
        </w:rPr>
        <w:t>、毕业生对母校的推荐度</w:t>
      </w:r>
    </w:p>
    <w:p>
      <w:pPr>
        <w:pStyle w:val="7"/>
        <w:spacing w:line="440" w:lineRule="exact"/>
        <w:ind w:firstLine="420" w:firstLineChars="200"/>
        <w:rPr>
          <w:rFonts w:ascii="宋体" w:cs="宋体"/>
        </w:rPr>
      </w:pPr>
      <w:r>
        <w:rPr>
          <w:rFonts w:ascii="宋体" w:hAnsi="宋体" w:cs="宋体"/>
        </w:rPr>
        <w:t>3</w:t>
      </w:r>
      <w:r>
        <w:rPr>
          <w:rFonts w:hint="eastAsia" w:ascii="宋体" w:hAnsi="宋体" w:cs="宋体"/>
        </w:rPr>
        <w:t>、影响毕业生对母校推荐意愿的因素</w:t>
      </w:r>
    </w:p>
    <w:p>
      <w:pPr>
        <w:pStyle w:val="7"/>
        <w:spacing w:line="440" w:lineRule="exact"/>
        <w:ind w:firstLine="420" w:firstLineChars="200"/>
        <w:rPr>
          <w:rFonts w:ascii="宋体" w:cs="宋体"/>
          <w:b/>
          <w:bCs/>
        </w:rPr>
      </w:pPr>
      <w:r>
        <w:rPr>
          <w:rFonts w:hint="eastAsia" w:ascii="宋体" w:hAnsi="宋体" w:cs="宋体"/>
          <w:b/>
          <w:bCs/>
        </w:rPr>
        <w:t>（八）</w:t>
      </w:r>
      <w:r>
        <w:rPr>
          <w:rFonts w:hint="eastAsia" w:ascii="宋体" w:hAnsi="宋体" w:cs="宋体"/>
          <w:color w:val="333333"/>
          <w:sz w:val="28"/>
          <w:szCs w:val="28"/>
          <w:shd w:val="clear" w:color="auto" w:fill="FFFFFF"/>
        </w:rPr>
        <w:t>★</w:t>
      </w:r>
      <w:r>
        <w:rPr>
          <w:rFonts w:hint="eastAsia" w:ascii="宋体" w:hAnsi="宋体" w:cs="宋体"/>
          <w:b/>
          <w:bCs/>
        </w:rPr>
        <w:t>用人单位对毕业生的需求分析</w:t>
      </w:r>
    </w:p>
    <w:p>
      <w:pPr>
        <w:pStyle w:val="7"/>
        <w:spacing w:line="440" w:lineRule="exact"/>
        <w:ind w:firstLine="420" w:firstLineChars="200"/>
        <w:rPr>
          <w:rFonts w:ascii="宋体" w:cs="宋体"/>
        </w:rPr>
      </w:pPr>
      <w:r>
        <w:rPr>
          <w:rFonts w:ascii="宋体" w:hAnsi="宋体" w:cs="宋体"/>
        </w:rPr>
        <w:t>1</w:t>
      </w:r>
      <w:r>
        <w:rPr>
          <w:rFonts w:hint="eastAsia" w:ascii="宋体" w:hAnsi="宋体" w:cs="宋体"/>
        </w:rPr>
        <w:t>、专业需求</w:t>
      </w:r>
      <w:r>
        <w:rPr>
          <w:rFonts w:ascii="宋体" w:hAnsi="宋体" w:cs="宋体"/>
        </w:rPr>
        <w:t xml:space="preserve">  </w:t>
      </w:r>
    </w:p>
    <w:p>
      <w:pPr>
        <w:pStyle w:val="7"/>
        <w:spacing w:line="440" w:lineRule="exact"/>
        <w:ind w:firstLine="420" w:firstLineChars="200"/>
        <w:rPr>
          <w:rFonts w:ascii="宋体" w:cs="宋体"/>
        </w:rPr>
      </w:pPr>
      <w:r>
        <w:rPr>
          <w:rFonts w:ascii="宋体" w:hAnsi="宋体" w:cs="宋体"/>
        </w:rPr>
        <w:t>2</w:t>
      </w:r>
      <w:r>
        <w:rPr>
          <w:rFonts w:hint="eastAsia" w:ascii="宋体" w:hAnsi="宋体" w:cs="宋体"/>
        </w:rPr>
        <w:t>、岗位需求</w:t>
      </w:r>
      <w:r>
        <w:rPr>
          <w:rFonts w:ascii="宋体" w:hAnsi="宋体" w:cs="宋体"/>
        </w:rPr>
        <w:t xml:space="preserve">  </w:t>
      </w:r>
    </w:p>
    <w:p>
      <w:pPr>
        <w:pStyle w:val="7"/>
        <w:spacing w:line="440" w:lineRule="exact"/>
        <w:ind w:firstLine="420" w:firstLineChars="200"/>
        <w:rPr>
          <w:rFonts w:ascii="宋体" w:cs="宋体"/>
        </w:rPr>
      </w:pPr>
      <w:r>
        <w:rPr>
          <w:rFonts w:ascii="宋体" w:hAnsi="宋体" w:cs="宋体"/>
        </w:rPr>
        <w:t>3</w:t>
      </w:r>
      <w:r>
        <w:rPr>
          <w:rFonts w:hint="eastAsia" w:ascii="宋体" w:hAnsi="宋体" w:cs="宋体"/>
        </w:rPr>
        <w:t>、地区需求</w:t>
      </w:r>
      <w:r>
        <w:rPr>
          <w:rFonts w:ascii="宋体" w:hAnsi="宋体" w:cs="宋体"/>
        </w:rPr>
        <w:t xml:space="preserve">  </w:t>
      </w:r>
    </w:p>
    <w:p>
      <w:pPr>
        <w:pStyle w:val="7"/>
        <w:spacing w:line="440" w:lineRule="exact"/>
        <w:ind w:firstLine="420" w:firstLineChars="200"/>
        <w:rPr>
          <w:rFonts w:ascii="宋体" w:hAnsi="宋体" w:cs="宋体"/>
        </w:rPr>
      </w:pPr>
      <w:r>
        <w:rPr>
          <w:rFonts w:ascii="宋体" w:hAnsi="宋体" w:cs="宋体"/>
        </w:rPr>
        <w:t>4</w:t>
      </w:r>
      <w:r>
        <w:rPr>
          <w:rFonts w:hint="eastAsia" w:ascii="宋体" w:hAnsi="宋体" w:cs="宋体"/>
        </w:rPr>
        <w:t>、能力需求</w:t>
      </w:r>
    </w:p>
    <w:p>
      <w:pPr>
        <w:pStyle w:val="7"/>
        <w:spacing w:line="440" w:lineRule="exact"/>
        <w:ind w:firstLine="420" w:firstLineChars="200"/>
        <w:rPr>
          <w:rFonts w:ascii="宋体" w:cs="宋体"/>
        </w:rPr>
      </w:pPr>
      <w:r>
        <w:rPr>
          <w:rFonts w:hint="eastAsia" w:ascii="宋体" w:cs="宋体"/>
        </w:rPr>
        <w:t>5、用人单位评价</w:t>
      </w:r>
    </w:p>
    <w:p>
      <w:pPr>
        <w:pStyle w:val="7"/>
        <w:spacing w:line="440" w:lineRule="exact"/>
        <w:rPr>
          <w:rFonts w:ascii="宋体" w:cs="宋体"/>
          <w:b/>
          <w:bCs/>
        </w:rPr>
      </w:pPr>
      <w:r>
        <w:rPr>
          <w:rFonts w:hint="eastAsia" w:ascii="宋体" w:hAnsi="宋体" w:cs="宋体"/>
          <w:b/>
          <w:bCs/>
        </w:rPr>
        <w:t>第四部分</w:t>
      </w:r>
      <w:r>
        <w:rPr>
          <w:rFonts w:ascii="宋体" w:hAnsi="宋体" w:cs="宋体"/>
          <w:b/>
          <w:bCs/>
        </w:rPr>
        <w:t xml:space="preserve"> </w:t>
      </w:r>
      <w:r>
        <w:rPr>
          <w:rFonts w:hint="eastAsia" w:ascii="宋体" w:hAnsi="宋体" w:cs="宋体"/>
          <w:b/>
          <w:bCs/>
        </w:rPr>
        <w:t>学校</w:t>
      </w:r>
      <w:r>
        <w:rPr>
          <w:rFonts w:ascii="宋体" w:hAnsi="宋体" w:cs="宋体"/>
          <w:b/>
          <w:bCs/>
        </w:rPr>
        <w:t>2018</w:t>
      </w:r>
      <w:r>
        <w:rPr>
          <w:rFonts w:hint="eastAsia" w:ascii="宋体" w:hAnsi="宋体" w:cs="宋体"/>
          <w:b/>
          <w:bCs/>
        </w:rPr>
        <w:t>届毕业生就业工作总结（由招生就业处提供）</w:t>
      </w:r>
    </w:p>
    <w:p>
      <w:pPr>
        <w:spacing w:line="360" w:lineRule="auto"/>
        <w:rPr>
          <w:b/>
          <w:bCs/>
          <w:sz w:val="24"/>
        </w:rPr>
      </w:pPr>
      <w:r>
        <w:rPr>
          <w:rFonts w:hint="eastAsia" w:hAnsi="宋体" w:cs="宋体"/>
          <w:b/>
          <w:bCs/>
          <w:sz w:val="24"/>
        </w:rPr>
        <w:t>第五部分</w:t>
      </w:r>
      <w:r>
        <w:rPr>
          <w:rFonts w:hAnsi="宋体" w:cs="宋体"/>
          <w:b/>
          <w:bCs/>
          <w:sz w:val="24"/>
        </w:rPr>
        <w:t xml:space="preserve"> </w:t>
      </w:r>
      <w:r>
        <w:rPr>
          <w:rFonts w:hint="eastAsia" w:hAnsi="宋体" w:cs="宋体"/>
          <w:b/>
          <w:bCs/>
          <w:sz w:val="24"/>
        </w:rPr>
        <w:t>技术报告</w:t>
      </w:r>
    </w:p>
    <w:p>
      <w:pPr>
        <w:spacing w:line="360" w:lineRule="auto"/>
        <w:rPr>
          <w:bCs/>
          <w:sz w:val="24"/>
        </w:rPr>
      </w:pPr>
      <w:r>
        <w:rPr>
          <w:rFonts w:hint="eastAsia"/>
          <w:bCs/>
          <w:sz w:val="24"/>
        </w:rPr>
        <w:t>一 项目背景介绍</w:t>
      </w:r>
      <w:r>
        <w:rPr>
          <w:rFonts w:hint="eastAsia"/>
          <w:bCs/>
          <w:sz w:val="24"/>
        </w:rPr>
        <w:cr/>
      </w:r>
      <w:r>
        <w:rPr>
          <w:rFonts w:hint="eastAsia"/>
          <w:bCs/>
          <w:sz w:val="24"/>
        </w:rPr>
        <w:t>（一）背景介绍</w:t>
      </w:r>
      <w:r>
        <w:rPr>
          <w:rFonts w:hint="eastAsia"/>
          <w:bCs/>
          <w:sz w:val="24"/>
        </w:rPr>
        <w:cr/>
      </w:r>
      <w:r>
        <w:rPr>
          <w:rFonts w:hint="eastAsia"/>
          <w:bCs/>
          <w:sz w:val="24"/>
        </w:rPr>
        <w:t>（二）样本说明</w:t>
      </w:r>
      <w:r>
        <w:rPr>
          <w:rFonts w:hint="eastAsia"/>
          <w:bCs/>
          <w:sz w:val="24"/>
        </w:rPr>
        <w:cr/>
      </w:r>
      <w:r>
        <w:rPr>
          <w:rFonts w:hint="eastAsia"/>
          <w:bCs/>
          <w:sz w:val="24"/>
        </w:rPr>
        <w:t>二 研究概况</w:t>
      </w:r>
      <w:r>
        <w:rPr>
          <w:rFonts w:hint="eastAsia"/>
          <w:bCs/>
          <w:sz w:val="24"/>
        </w:rPr>
        <w:cr/>
      </w:r>
      <w:r>
        <w:rPr>
          <w:rFonts w:hint="eastAsia"/>
          <w:bCs/>
          <w:sz w:val="24"/>
        </w:rPr>
        <w:t>（一）研究目的</w:t>
      </w:r>
      <w:r>
        <w:rPr>
          <w:rFonts w:hint="eastAsia"/>
          <w:bCs/>
          <w:sz w:val="24"/>
        </w:rPr>
        <w:cr/>
      </w:r>
      <w:r>
        <w:rPr>
          <w:rFonts w:hint="eastAsia"/>
          <w:bCs/>
          <w:sz w:val="24"/>
        </w:rPr>
        <w:t>（二）基本研究框架和指标体系</w:t>
      </w:r>
    </w:p>
    <w:p>
      <w:pPr>
        <w:spacing w:line="360" w:lineRule="auto"/>
        <w:rPr>
          <w:bCs/>
          <w:sz w:val="24"/>
        </w:rPr>
      </w:pPr>
      <w:r>
        <w:rPr>
          <w:rFonts w:hint="eastAsia"/>
          <w:bCs/>
          <w:sz w:val="24"/>
        </w:rPr>
        <w:t>三 团队介绍</w:t>
      </w:r>
    </w:p>
    <w:p>
      <w:pPr>
        <w:spacing w:line="360" w:lineRule="auto"/>
        <w:rPr>
          <w:bCs/>
          <w:sz w:val="24"/>
        </w:rPr>
      </w:pPr>
      <w:r>
        <w:rPr>
          <w:rFonts w:hint="eastAsia"/>
          <w:bCs/>
          <w:sz w:val="24"/>
        </w:rPr>
        <w:t>（一）公司简介</w:t>
      </w:r>
    </w:p>
    <w:p>
      <w:pPr>
        <w:spacing w:line="360" w:lineRule="auto"/>
        <w:rPr>
          <w:bCs/>
          <w:sz w:val="24"/>
        </w:rPr>
      </w:pPr>
      <w:r>
        <w:rPr>
          <w:rFonts w:hint="eastAsia"/>
          <w:bCs/>
          <w:sz w:val="24"/>
        </w:rPr>
        <w:t>（二）团队人员介绍</w:t>
      </w:r>
    </w:p>
    <w:p>
      <w:pPr>
        <w:spacing w:line="360" w:lineRule="auto"/>
        <w:rPr>
          <w:sz w:val="24"/>
        </w:rPr>
      </w:pPr>
    </w:p>
    <w:p>
      <w:pPr>
        <w:widowControl/>
        <w:jc w:val="left"/>
        <w:rPr>
          <w:rFonts w:eastAsiaTheme="minorEastAsia"/>
          <w:bCs/>
          <w:color w:val="FF0000"/>
          <w:sz w:val="32"/>
          <w:szCs w:val="32"/>
        </w:rPr>
      </w:pPr>
    </w:p>
    <w:p>
      <w:pPr>
        <w:widowControl/>
        <w:jc w:val="left"/>
        <w:rPr>
          <w:rFonts w:eastAsiaTheme="minorEastAsia"/>
          <w:b/>
          <w:color w:val="FF0000"/>
          <w:sz w:val="32"/>
          <w:szCs w:val="32"/>
        </w:rPr>
      </w:pPr>
      <w:r>
        <w:rPr>
          <w:rFonts w:eastAsiaTheme="minorEastAsia"/>
          <w:bCs/>
          <w:color w:val="FF0000"/>
          <w:sz w:val="32"/>
          <w:szCs w:val="32"/>
        </w:rPr>
        <w:br w:type="page"/>
      </w:r>
    </w:p>
    <w:p>
      <w:pPr>
        <w:pStyle w:val="2"/>
        <w:jc w:val="center"/>
        <w:rPr>
          <w:rFonts w:eastAsiaTheme="minorEastAsia"/>
          <w:bCs w:val="0"/>
          <w:color w:val="FF0000"/>
          <w:sz w:val="36"/>
        </w:rPr>
      </w:pPr>
      <w:bookmarkStart w:id="80" w:name="_Toc528413341"/>
      <w:r>
        <w:rPr>
          <w:rFonts w:eastAsiaTheme="minorEastAsia"/>
          <w:bCs w:val="0"/>
          <w:color w:val="FF0000"/>
          <w:sz w:val="36"/>
        </w:rPr>
        <w:t>第</w:t>
      </w:r>
      <w:r>
        <w:rPr>
          <w:rFonts w:hint="eastAsia" w:eastAsiaTheme="minorEastAsia"/>
          <w:bCs w:val="0"/>
          <w:color w:val="FF0000"/>
          <w:sz w:val="36"/>
        </w:rPr>
        <w:t>五</w:t>
      </w:r>
      <w:r>
        <w:rPr>
          <w:rFonts w:eastAsiaTheme="minorEastAsia"/>
          <w:bCs w:val="0"/>
          <w:color w:val="FF0000"/>
          <w:sz w:val="36"/>
        </w:rPr>
        <w:t>章　采购项目实质性要求</w:t>
      </w:r>
      <w:bookmarkEnd w:id="80"/>
    </w:p>
    <w:p>
      <w:pPr>
        <w:pStyle w:val="3"/>
        <w:keepNext w:val="0"/>
        <w:keepLines w:val="0"/>
        <w:spacing w:line="240" w:lineRule="atLeast"/>
        <w:jc w:val="left"/>
        <w:rPr>
          <w:rFonts w:ascii="Times New Roman" w:hAnsi="Times New Roman" w:eastAsiaTheme="minorEastAsia"/>
          <w:color w:val="000000"/>
        </w:rPr>
      </w:pPr>
      <w:r>
        <w:rPr>
          <w:rFonts w:ascii="Times New Roman" w:hAnsi="Times New Roman" w:eastAsiaTheme="minorEastAsia"/>
          <w:color w:val="000000"/>
        </w:rPr>
        <w:t>一、技术要求：</w:t>
      </w:r>
    </w:p>
    <w:p>
      <w:pPr>
        <w:spacing w:line="360" w:lineRule="auto"/>
        <w:ind w:firstLine="424" w:firstLineChars="177"/>
        <w:rPr>
          <w:sz w:val="24"/>
        </w:rPr>
      </w:pPr>
      <w:r>
        <w:rPr>
          <w:rFonts w:hint="eastAsia" w:ascii="宋体" w:hAnsi="宋体"/>
          <w:color w:val="000000"/>
          <w:sz w:val="24"/>
        </w:rPr>
        <w:t>对2019年应届毕业生进行调研，形成完整的</w:t>
      </w:r>
      <w:r>
        <w:rPr>
          <w:rFonts w:hint="eastAsia" w:ascii="宋体" w:hAnsi="宋体"/>
          <w:sz w:val="24"/>
        </w:rPr>
        <w:t>《内江师范学院2019届毕业生培养质量评价报告》，《内江师范学院2019届毕业生培养质量评价报告》</w:t>
      </w:r>
      <w:r>
        <w:rPr>
          <w:rFonts w:hint="eastAsia" w:ascii="宋体" w:hAnsi="宋体"/>
          <w:color w:val="000000"/>
          <w:sz w:val="24"/>
        </w:rPr>
        <w:t>包含两个版本，第一版为简略版，要求于</w:t>
      </w:r>
      <w:r>
        <w:rPr>
          <w:rFonts w:hint="eastAsia" w:ascii="宋体" w:hAnsi="宋体"/>
          <w:color w:val="000000"/>
          <w:sz w:val="24"/>
          <w:u w:val="single"/>
        </w:rPr>
        <w:t>2019年 12月2</w:t>
      </w:r>
      <w:r>
        <w:rPr>
          <w:rFonts w:ascii="宋体" w:hAnsi="宋体"/>
          <w:color w:val="000000"/>
          <w:sz w:val="24"/>
          <w:u w:val="single"/>
        </w:rPr>
        <w:t>5</w:t>
      </w:r>
      <w:r>
        <w:rPr>
          <w:rFonts w:hint="eastAsia" w:ascii="宋体" w:hAnsi="宋体"/>
          <w:color w:val="000000"/>
          <w:sz w:val="24"/>
          <w:u w:val="single"/>
        </w:rPr>
        <w:t>日前</w:t>
      </w:r>
      <w:r>
        <w:rPr>
          <w:rFonts w:hint="eastAsia" w:ascii="宋体" w:hAnsi="宋体"/>
          <w:color w:val="000000"/>
          <w:sz w:val="24"/>
        </w:rPr>
        <w:t>交付，格式为电子版pdf；第二版为完整版，要求于</w:t>
      </w:r>
      <w:commentRangeStart w:id="0"/>
      <w:r>
        <w:rPr>
          <w:rFonts w:hint="eastAsia" w:ascii="宋体" w:hAnsi="宋体"/>
          <w:color w:val="000000"/>
          <w:sz w:val="24"/>
          <w:u w:val="single"/>
        </w:rPr>
        <w:t>20</w:t>
      </w:r>
      <w:r>
        <w:rPr>
          <w:rFonts w:ascii="宋体" w:hAnsi="宋体"/>
          <w:color w:val="000000"/>
          <w:sz w:val="24"/>
          <w:u w:val="single"/>
        </w:rPr>
        <w:t>20</w:t>
      </w:r>
      <w:r>
        <w:rPr>
          <w:rFonts w:hint="eastAsia" w:ascii="宋体" w:hAnsi="宋体"/>
          <w:color w:val="000000"/>
          <w:sz w:val="24"/>
          <w:u w:val="single"/>
        </w:rPr>
        <w:t>年4月30</w:t>
      </w:r>
      <w:commentRangeEnd w:id="0"/>
      <w:r>
        <w:rPr>
          <w:rStyle w:val="23"/>
        </w:rPr>
        <w:commentReference w:id="0"/>
      </w:r>
      <w:r>
        <w:rPr>
          <w:rFonts w:hint="eastAsia" w:ascii="宋体" w:hAnsi="宋体"/>
          <w:color w:val="000000"/>
          <w:sz w:val="24"/>
          <w:u w:val="single"/>
        </w:rPr>
        <w:t>日前</w:t>
      </w:r>
      <w:r>
        <w:rPr>
          <w:rFonts w:hint="eastAsia" w:ascii="宋体" w:hAnsi="宋体"/>
          <w:color w:val="000000"/>
          <w:sz w:val="24"/>
        </w:rPr>
        <w:t>交付，格式为纸质。</w:t>
      </w:r>
    </w:p>
    <w:p>
      <w:pPr>
        <w:pStyle w:val="3"/>
        <w:keepNext w:val="0"/>
        <w:keepLines w:val="0"/>
        <w:spacing w:line="240" w:lineRule="atLeast"/>
        <w:jc w:val="left"/>
        <w:rPr>
          <w:rFonts w:ascii="Times New Roman" w:hAnsi="Times New Roman" w:eastAsiaTheme="minorEastAsia"/>
          <w:color w:val="000000"/>
        </w:rPr>
      </w:pPr>
      <w:r>
        <w:rPr>
          <w:rFonts w:ascii="Times New Roman" w:hAnsi="Times New Roman" w:eastAsiaTheme="minorEastAsia"/>
          <w:color w:val="000000"/>
        </w:rPr>
        <w:t>二、服务要求：</w:t>
      </w:r>
    </w:p>
    <w:p>
      <w:pPr>
        <w:spacing w:line="360" w:lineRule="auto"/>
        <w:rPr>
          <w:rFonts w:ascii="宋体" w:hAnsi="宋体"/>
          <w:sz w:val="24"/>
        </w:rPr>
      </w:pPr>
      <w:r>
        <w:rPr>
          <w:rFonts w:ascii="宋体" w:hAnsi="宋体"/>
          <w:sz w:val="24"/>
        </w:rPr>
        <w:t>2.1</w:t>
      </w:r>
      <w:r>
        <w:rPr>
          <w:rFonts w:hint="eastAsia" w:ascii="宋体" w:hAnsi="宋体"/>
          <w:sz w:val="24"/>
        </w:rPr>
        <w:t>服务内容</w:t>
      </w:r>
    </w:p>
    <w:p>
      <w:pPr>
        <w:spacing w:line="360" w:lineRule="auto"/>
        <w:ind w:firstLine="480" w:firstLineChars="200"/>
        <w:rPr>
          <w:rFonts w:ascii="宋体" w:hAnsi="宋体"/>
          <w:sz w:val="24"/>
        </w:rPr>
      </w:pPr>
      <w:r>
        <w:rPr>
          <w:rFonts w:ascii="宋体" w:hAnsi="宋体"/>
          <w:sz w:val="24"/>
        </w:rPr>
        <w:t>2.1.1</w:t>
      </w:r>
      <w:r>
        <w:rPr>
          <w:rFonts w:hint="eastAsia" w:ascii="宋体" w:hAnsi="宋体"/>
          <w:sz w:val="24"/>
        </w:rPr>
        <w:t xml:space="preserve">供应商负责问卷的总体设计，调查数据收集的技术支持，数据清理，研究分析和撰写项目报告； </w:t>
      </w:r>
    </w:p>
    <w:p>
      <w:pPr>
        <w:spacing w:line="360" w:lineRule="auto"/>
        <w:ind w:firstLine="480" w:firstLineChars="200"/>
        <w:rPr>
          <w:rFonts w:ascii="宋体" w:hAnsi="宋体"/>
          <w:sz w:val="24"/>
        </w:rPr>
      </w:pPr>
      <w:r>
        <w:rPr>
          <w:rFonts w:ascii="宋体" w:hAnsi="宋体"/>
          <w:sz w:val="24"/>
        </w:rPr>
        <w:t>2.1.2</w:t>
      </w:r>
      <w:r>
        <w:rPr>
          <w:rFonts w:hint="eastAsia" w:ascii="宋体" w:hAnsi="宋体"/>
          <w:sz w:val="24"/>
        </w:rPr>
        <w:t xml:space="preserve">调研项目为学校提供调查后台监控系统账号，以便学校随时了解答题进展；   </w:t>
      </w:r>
    </w:p>
    <w:p>
      <w:pPr>
        <w:spacing w:line="360" w:lineRule="auto"/>
        <w:ind w:firstLine="480" w:firstLineChars="200"/>
        <w:rPr>
          <w:rFonts w:ascii="宋体" w:hAnsi="宋体"/>
          <w:sz w:val="24"/>
        </w:rPr>
      </w:pPr>
      <w:r>
        <w:rPr>
          <w:rFonts w:ascii="宋体" w:hAnsi="宋体"/>
          <w:sz w:val="24"/>
        </w:rPr>
        <w:t>2.1.3</w:t>
      </w:r>
      <w:r>
        <w:rPr>
          <w:rFonts w:hint="eastAsia" w:ascii="宋体" w:hAnsi="宋体"/>
          <w:sz w:val="24"/>
        </w:rPr>
        <w:t xml:space="preserve">为学校提供智能调研数据展示系统，学校在有网络连接的任何场合，都能通过任何平台（如pc，手机，ipad）查询和导出学校数据； </w:t>
      </w:r>
    </w:p>
    <w:p>
      <w:pPr>
        <w:spacing w:line="360" w:lineRule="auto"/>
        <w:ind w:firstLine="480" w:firstLineChars="200"/>
        <w:rPr>
          <w:rFonts w:ascii="宋体" w:hAnsi="宋体"/>
          <w:sz w:val="24"/>
        </w:rPr>
      </w:pPr>
      <w:r>
        <w:rPr>
          <w:rFonts w:ascii="宋体" w:hAnsi="宋体"/>
          <w:sz w:val="24"/>
        </w:rPr>
        <w:t>2.1.4</w:t>
      </w:r>
      <w:r>
        <w:rPr>
          <w:rFonts w:hint="eastAsia" w:ascii="宋体" w:hAnsi="宋体"/>
          <w:sz w:val="24"/>
        </w:rPr>
        <w:t>调研结束后，服务商提供给学校有针对性的诊断分析。通过科学的指标体系，监测社会需求情况，并且将获得返回的清理后调查数据库及变量的编码书，不同层级的管理者及教师可以根据工作需要从各种角度深入挖掘数据信息，为日常工作、学术研究和管理决策等作依据参考；</w:t>
      </w:r>
    </w:p>
    <w:p>
      <w:pPr>
        <w:spacing w:line="360" w:lineRule="auto"/>
        <w:ind w:firstLine="480" w:firstLineChars="200"/>
        <w:jc w:val="left"/>
        <w:rPr>
          <w:rFonts w:ascii="宋体" w:hAnsi="宋体"/>
          <w:sz w:val="24"/>
        </w:rPr>
      </w:pPr>
      <w:r>
        <w:rPr>
          <w:rFonts w:ascii="宋体" w:hAnsi="宋体"/>
          <w:sz w:val="24"/>
        </w:rPr>
        <w:t>2.1.5</w:t>
      </w:r>
      <w:r>
        <w:rPr>
          <w:rFonts w:hint="eastAsia" w:ascii="宋体" w:hAnsi="宋体"/>
          <w:sz w:val="24"/>
        </w:rPr>
        <w:t>撰写《内江师范学院2019届毕业生培养质量评价报告》，该报告包括：毕业生就业质量、教学培养质量、学工及后勤服务质量及学院分析报告,具体要求详见附件。</w:t>
      </w:r>
    </w:p>
    <w:p>
      <w:pPr>
        <w:spacing w:line="360" w:lineRule="auto"/>
        <w:ind w:firstLine="480" w:firstLineChars="200"/>
        <w:jc w:val="left"/>
        <w:rPr>
          <w:rFonts w:ascii="宋体" w:hAnsi="宋体"/>
          <w:kern w:val="0"/>
          <w:sz w:val="24"/>
        </w:rPr>
      </w:pPr>
      <w:r>
        <w:rPr>
          <w:rFonts w:ascii="宋体" w:hAnsi="宋体"/>
          <w:kern w:val="0"/>
          <w:sz w:val="24"/>
        </w:rPr>
        <w:t>2.1.6</w:t>
      </w:r>
      <w:r>
        <w:rPr>
          <w:rFonts w:hint="eastAsia" w:ascii="宋体" w:hAnsi="宋体"/>
          <w:kern w:val="0"/>
          <w:sz w:val="24"/>
        </w:rPr>
        <w:t>供应商需仔细核对报告数据，并确保报告数据的真实性和准确性。</w:t>
      </w:r>
    </w:p>
    <w:p>
      <w:pPr>
        <w:pStyle w:val="3"/>
        <w:keepNext w:val="0"/>
        <w:keepLines w:val="0"/>
        <w:spacing w:line="240" w:lineRule="atLeast"/>
        <w:jc w:val="left"/>
        <w:rPr>
          <w:rFonts w:ascii="Times New Roman" w:hAnsi="Times New Roman" w:eastAsiaTheme="minorEastAsia"/>
          <w:color w:val="000000"/>
        </w:rPr>
      </w:pPr>
      <w:r>
        <w:rPr>
          <w:rFonts w:ascii="Times New Roman" w:hAnsi="Times New Roman" w:eastAsiaTheme="minorEastAsia"/>
          <w:color w:val="000000"/>
        </w:rPr>
        <w:t>三、采购合同内容条款要求：</w:t>
      </w:r>
    </w:p>
    <w:p>
      <w:pPr>
        <w:spacing w:line="360" w:lineRule="auto"/>
        <w:ind w:firstLine="480" w:firstLineChars="200"/>
        <w:rPr>
          <w:sz w:val="24"/>
        </w:rPr>
      </w:pPr>
      <w:r>
        <w:rPr>
          <w:sz w:val="24"/>
        </w:rPr>
        <w:t>按</w:t>
      </w:r>
      <w:r>
        <w:rPr>
          <w:rFonts w:hint="eastAsia"/>
          <w:sz w:val="24"/>
        </w:rPr>
        <w:t>采</w:t>
      </w:r>
      <w:r>
        <w:rPr>
          <w:sz w:val="24"/>
        </w:rPr>
        <w:t>购方要求</w:t>
      </w:r>
      <w:r>
        <w:rPr>
          <w:rFonts w:hint="eastAsia"/>
          <w:sz w:val="24"/>
        </w:rPr>
        <w:t>按</w:t>
      </w:r>
      <w:r>
        <w:rPr>
          <w:sz w:val="24"/>
        </w:rPr>
        <w:t>时</w:t>
      </w:r>
      <w:r>
        <w:rPr>
          <w:rFonts w:hint="eastAsia"/>
          <w:sz w:val="24"/>
        </w:rPr>
        <w:t>完成</w:t>
      </w:r>
    </w:p>
    <w:p>
      <w:pPr>
        <w:pStyle w:val="3"/>
        <w:keepNext w:val="0"/>
        <w:keepLines w:val="0"/>
        <w:spacing w:line="240" w:lineRule="atLeast"/>
        <w:jc w:val="left"/>
        <w:rPr>
          <w:rFonts w:ascii="Times New Roman" w:hAnsi="Times New Roman" w:eastAsiaTheme="minorEastAsia"/>
          <w:color w:val="000000"/>
        </w:rPr>
      </w:pPr>
      <w:r>
        <w:rPr>
          <w:rFonts w:ascii="Times New Roman" w:hAnsi="Times New Roman" w:eastAsiaTheme="minorEastAsia"/>
          <w:color w:val="000000"/>
        </w:rPr>
        <w:t>四、履约能力要求：</w:t>
      </w:r>
    </w:p>
    <w:p>
      <w:pPr>
        <w:spacing w:line="360" w:lineRule="auto"/>
        <w:ind w:firstLine="424" w:firstLineChars="177"/>
        <w:rPr>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）对2019年应届毕业生进行调研，形成完整的</w:t>
      </w:r>
      <w:r>
        <w:rPr>
          <w:rFonts w:hint="eastAsia" w:ascii="宋体" w:hAnsi="宋体"/>
          <w:sz w:val="24"/>
        </w:rPr>
        <w:t>《内江师范学院2019届毕业生培养质量评价报告》，《内江师范学院2019届毕业生培养质量评价报告》</w:t>
      </w:r>
      <w:r>
        <w:rPr>
          <w:rFonts w:hint="eastAsia" w:ascii="宋体" w:hAnsi="宋体"/>
          <w:color w:val="000000"/>
          <w:sz w:val="24"/>
        </w:rPr>
        <w:t>包含两个版本，第一版为简略版，要求于</w:t>
      </w:r>
      <w:r>
        <w:rPr>
          <w:rFonts w:hint="eastAsia" w:ascii="宋体" w:hAnsi="宋体"/>
          <w:color w:val="000000"/>
          <w:sz w:val="24"/>
          <w:u w:val="single"/>
        </w:rPr>
        <w:t>2019年 12月2</w:t>
      </w:r>
      <w:r>
        <w:rPr>
          <w:rFonts w:ascii="宋体" w:hAnsi="宋体"/>
          <w:color w:val="000000"/>
          <w:sz w:val="24"/>
          <w:u w:val="single"/>
        </w:rPr>
        <w:t>5</w:t>
      </w:r>
      <w:r>
        <w:rPr>
          <w:rFonts w:hint="eastAsia" w:ascii="宋体" w:hAnsi="宋体"/>
          <w:color w:val="000000"/>
          <w:sz w:val="24"/>
          <w:u w:val="single"/>
        </w:rPr>
        <w:t>日前</w:t>
      </w:r>
      <w:r>
        <w:rPr>
          <w:rFonts w:hint="eastAsia" w:ascii="宋体" w:hAnsi="宋体"/>
          <w:color w:val="000000"/>
          <w:sz w:val="24"/>
        </w:rPr>
        <w:t>交付，格式为电子版pdf；第二版为完整版，要求于</w:t>
      </w:r>
      <w:commentRangeStart w:id="1"/>
      <w:r>
        <w:rPr>
          <w:rFonts w:hint="eastAsia" w:ascii="宋体" w:hAnsi="宋体"/>
          <w:color w:val="000000"/>
          <w:sz w:val="24"/>
          <w:u w:val="single"/>
        </w:rPr>
        <w:t>20</w:t>
      </w:r>
      <w:r>
        <w:rPr>
          <w:rFonts w:ascii="宋体" w:hAnsi="宋体"/>
          <w:color w:val="000000"/>
          <w:sz w:val="24"/>
          <w:u w:val="single"/>
        </w:rPr>
        <w:t>20</w:t>
      </w:r>
      <w:r>
        <w:rPr>
          <w:rFonts w:hint="eastAsia" w:ascii="宋体" w:hAnsi="宋体"/>
          <w:color w:val="000000"/>
          <w:sz w:val="24"/>
          <w:u w:val="single"/>
        </w:rPr>
        <w:t>年4月30</w:t>
      </w:r>
      <w:commentRangeEnd w:id="1"/>
      <w:r>
        <w:rPr>
          <w:rStyle w:val="23"/>
        </w:rPr>
        <w:commentReference w:id="1"/>
      </w:r>
      <w:r>
        <w:rPr>
          <w:rFonts w:hint="eastAsia" w:ascii="宋体" w:hAnsi="宋体"/>
          <w:color w:val="000000"/>
          <w:sz w:val="24"/>
          <w:u w:val="single"/>
        </w:rPr>
        <w:t>日前</w:t>
      </w:r>
      <w:r>
        <w:rPr>
          <w:rFonts w:hint="eastAsia" w:ascii="宋体" w:hAnsi="宋体"/>
          <w:color w:val="000000"/>
          <w:sz w:val="24"/>
        </w:rPr>
        <w:t>交付，格式为纸质。</w:t>
      </w:r>
    </w:p>
    <w:p>
      <w:pPr>
        <w:spacing w:line="360" w:lineRule="auto"/>
        <w:ind w:firstLine="480" w:firstLineChars="200"/>
        <w:rPr>
          <w:sz w:val="24"/>
        </w:rPr>
      </w:pPr>
      <w:r>
        <w:rPr>
          <w:sz w:val="24"/>
        </w:rPr>
        <w:t>（2）交货地点:甲方指定地点。</w:t>
      </w:r>
    </w:p>
    <w:p>
      <w:pPr>
        <w:spacing w:line="360" w:lineRule="auto"/>
        <w:ind w:firstLine="480" w:firstLineChars="200"/>
        <w:rPr>
          <w:sz w:val="24"/>
        </w:rPr>
      </w:pPr>
      <w:r>
        <w:rPr>
          <w:sz w:val="24"/>
        </w:rPr>
        <w:t>（3）按中标金额的8%缴纳履约保证金。</w:t>
      </w:r>
    </w:p>
    <w:p>
      <w:pPr>
        <w:pStyle w:val="3"/>
        <w:keepNext w:val="0"/>
        <w:keepLines w:val="0"/>
        <w:spacing w:line="240" w:lineRule="atLeast"/>
        <w:jc w:val="left"/>
        <w:rPr>
          <w:rFonts w:ascii="Times New Roman" w:hAnsi="Times New Roman" w:eastAsiaTheme="minorEastAsia"/>
          <w:color w:val="000000"/>
        </w:rPr>
      </w:pPr>
      <w:r>
        <w:rPr>
          <w:rFonts w:ascii="Times New Roman" w:hAnsi="Times New Roman" w:eastAsiaTheme="minorEastAsia"/>
          <w:color w:val="000000"/>
        </w:rPr>
        <w:t>五、其他商务要求：</w:t>
      </w:r>
    </w:p>
    <w:p>
      <w:pPr>
        <w:spacing w:line="360" w:lineRule="auto"/>
        <w:ind w:firstLine="480" w:firstLineChars="200"/>
        <w:rPr>
          <w:sz w:val="24"/>
        </w:rPr>
      </w:pPr>
      <w:r>
        <w:rPr>
          <w:sz w:val="24"/>
        </w:rPr>
        <w:t>5.1</w:t>
      </w:r>
      <w:r>
        <w:rPr>
          <w:rFonts w:hint="eastAsia"/>
          <w:sz w:val="24"/>
        </w:rPr>
        <w:t>服务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spacing w:line="360" w:lineRule="auto"/>
        <w:ind w:firstLine="480" w:firstLineChars="200"/>
        <w:rPr>
          <w:sz w:val="24"/>
        </w:rPr>
      </w:pPr>
      <w:r>
        <w:rPr>
          <w:sz w:val="24"/>
        </w:rPr>
        <w:t>5.2</w:t>
      </w:r>
      <w:r>
        <w:rPr>
          <w:rFonts w:hint="eastAsia"/>
          <w:sz w:val="24"/>
        </w:rPr>
        <w:t>采购人享有本项目实施过程中产生的知识成果及知识产权。</w:t>
      </w:r>
    </w:p>
    <w:p>
      <w:pPr>
        <w:spacing w:line="360" w:lineRule="auto"/>
        <w:ind w:firstLine="480" w:firstLineChars="200"/>
        <w:rPr>
          <w:sz w:val="24"/>
        </w:rPr>
      </w:pPr>
      <w:r>
        <w:rPr>
          <w:sz w:val="24"/>
        </w:rPr>
        <w:t>5.3</w:t>
      </w:r>
      <w:r>
        <w:rPr>
          <w:rFonts w:hint="eastAsia"/>
          <w:sz w:val="24"/>
        </w:rPr>
        <w:t>在采购人对外发布《报告》前，除非征得采购人的书面授权，服务商不得以任何理由、任何方式向任何第三方机构或单位提供与本项目相关的信息。</w:t>
      </w:r>
    </w:p>
    <w:p>
      <w:pPr>
        <w:spacing w:line="360" w:lineRule="auto"/>
        <w:ind w:firstLine="480" w:firstLineChars="200"/>
        <w:rPr>
          <w:sz w:val="24"/>
        </w:rPr>
      </w:pPr>
      <w:r>
        <w:rPr>
          <w:sz w:val="24"/>
        </w:rPr>
        <w:t>5.4</w:t>
      </w:r>
      <w:r>
        <w:rPr>
          <w:rFonts w:hint="eastAsia"/>
          <w:sz w:val="24"/>
        </w:rPr>
        <w:t xml:space="preserve">调查数据需涵盖学校各专业毕业生及毕业生就业的所有行业； </w:t>
      </w:r>
    </w:p>
    <w:p>
      <w:pPr>
        <w:spacing w:line="360" w:lineRule="auto"/>
        <w:ind w:firstLine="480" w:firstLineChars="200"/>
        <w:rPr>
          <w:sz w:val="24"/>
        </w:rPr>
      </w:pPr>
      <w:r>
        <w:rPr>
          <w:sz w:val="24"/>
        </w:rPr>
        <w:t>5.5</w:t>
      </w:r>
      <w:r>
        <w:rPr>
          <w:rFonts w:hint="eastAsia"/>
          <w:sz w:val="24"/>
        </w:rPr>
        <w:t>毕业生调研回收的有效样本不低于总调研样本的45%，用人单位调研回收的有效样本不低于总调研样本总量的20%；</w:t>
      </w:r>
    </w:p>
    <w:p>
      <w:pPr>
        <w:spacing w:line="360" w:lineRule="auto"/>
        <w:ind w:firstLine="480" w:firstLineChars="200"/>
        <w:rPr>
          <w:b/>
          <w:bCs/>
          <w:sz w:val="24"/>
        </w:rPr>
      </w:pPr>
      <w:r>
        <w:rPr>
          <w:sz w:val="24"/>
        </w:rPr>
        <w:t>5.6</w:t>
      </w:r>
      <w:r>
        <w:rPr>
          <w:rFonts w:hint="eastAsia"/>
          <w:sz w:val="24"/>
        </w:rPr>
        <w:t>毕业生与用人单位数据由内江师范学院招生就业处统一提供。</w:t>
      </w:r>
    </w:p>
    <w:p>
      <w:pPr>
        <w:spacing w:line="360" w:lineRule="auto"/>
        <w:ind w:firstLine="480" w:firstLineChars="200"/>
        <w:rPr>
          <w:sz w:val="24"/>
        </w:rPr>
      </w:pPr>
      <w:r>
        <w:rPr>
          <w:sz w:val="24"/>
        </w:rPr>
        <w:t>5.7付款方式：本项目无预付款，采购人验收合格完毕后，通知供应商开具等价发票（机打税务发票），采购人在收到发票后三个月内一次性全额向中标人转账付款（中标人须有对公账号）。</w:t>
      </w:r>
    </w:p>
    <w:p>
      <w:pPr>
        <w:widowControl/>
        <w:jc w:val="left"/>
        <w:rPr>
          <w:rFonts w:eastAsiaTheme="minorEastAsia"/>
          <w:b/>
          <w:bCs/>
          <w:color w:val="000000"/>
          <w:sz w:val="32"/>
          <w:szCs w:val="32"/>
        </w:rPr>
      </w:pPr>
      <w:r>
        <w:rPr>
          <w:rFonts w:eastAsiaTheme="minorEastAsia"/>
          <w:color w:val="000000"/>
          <w:sz w:val="32"/>
          <w:szCs w:val="32"/>
        </w:rPr>
        <w:br w:type="page"/>
      </w:r>
    </w:p>
    <w:p>
      <w:pPr>
        <w:pStyle w:val="2"/>
        <w:jc w:val="center"/>
        <w:rPr>
          <w:rFonts w:eastAsiaTheme="minorEastAsia"/>
          <w:bCs w:val="0"/>
          <w:color w:val="000000"/>
          <w:sz w:val="36"/>
        </w:rPr>
      </w:pPr>
      <w:bookmarkStart w:id="81" w:name="_Toc528413342"/>
      <w:r>
        <w:rPr>
          <w:rFonts w:eastAsiaTheme="minorEastAsia"/>
          <w:bCs w:val="0"/>
          <w:color w:val="000000"/>
          <w:sz w:val="36"/>
        </w:rPr>
        <w:t>第</w:t>
      </w:r>
      <w:r>
        <w:rPr>
          <w:rFonts w:hint="eastAsia" w:eastAsiaTheme="minorEastAsia"/>
          <w:bCs w:val="0"/>
          <w:color w:val="000000"/>
          <w:sz w:val="36"/>
        </w:rPr>
        <w:t>六</w:t>
      </w:r>
      <w:r>
        <w:rPr>
          <w:rFonts w:eastAsiaTheme="minorEastAsia"/>
          <w:bCs w:val="0"/>
          <w:color w:val="000000"/>
          <w:sz w:val="36"/>
        </w:rPr>
        <w:t>章</w:t>
      </w:r>
      <w:r>
        <w:rPr>
          <w:rFonts w:hint="eastAsia" w:eastAsiaTheme="minorEastAsia"/>
          <w:bCs w:val="0"/>
          <w:color w:val="000000"/>
          <w:sz w:val="36"/>
        </w:rPr>
        <w:t>　资格</w:t>
      </w:r>
      <w:r>
        <w:rPr>
          <w:rFonts w:eastAsiaTheme="minorEastAsia"/>
          <w:bCs w:val="0"/>
          <w:color w:val="000000"/>
          <w:sz w:val="36"/>
        </w:rPr>
        <w:t>响应文件格式</w:t>
      </w:r>
      <w:bookmarkEnd w:id="81"/>
    </w:p>
    <w:p>
      <w:pPr>
        <w:jc w:val="left"/>
        <w:rPr>
          <w:rFonts w:eastAsiaTheme="minorEastAsia"/>
          <w:b/>
          <w:color w:val="000000"/>
          <w:sz w:val="32"/>
          <w:szCs w:val="32"/>
        </w:rPr>
      </w:pPr>
    </w:p>
    <w:p>
      <w:pPr>
        <w:spacing w:line="360" w:lineRule="auto"/>
        <w:ind w:firstLine="480" w:firstLineChars="200"/>
        <w:jc w:val="left"/>
        <w:rPr>
          <w:rFonts w:eastAsiaTheme="minorEastAsia"/>
          <w:color w:val="000000"/>
          <w:sz w:val="24"/>
        </w:rPr>
      </w:pPr>
      <w:r>
        <w:rPr>
          <w:rFonts w:eastAsiaTheme="minorEastAsia"/>
          <w:color w:val="000000"/>
          <w:sz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ind w:firstLine="480" w:firstLineChars="200"/>
        <w:jc w:val="left"/>
        <w:rPr>
          <w:rFonts w:eastAsiaTheme="minorEastAsia"/>
          <w:color w:val="000000"/>
          <w:sz w:val="24"/>
        </w:rPr>
      </w:pPr>
      <w:r>
        <w:rPr>
          <w:rFonts w:eastAsiaTheme="minorEastAsia"/>
          <w:color w:val="000000"/>
          <w:sz w:val="24"/>
        </w:rPr>
        <w:t>二、本章所制响应文件格式有关表格中的备注栏，由供应商根据自身响应情况作解释性说明，不作为必填项。</w:t>
      </w:r>
    </w:p>
    <w:p>
      <w:pPr>
        <w:spacing w:line="360" w:lineRule="auto"/>
        <w:ind w:firstLine="480" w:firstLineChars="200"/>
        <w:rPr>
          <w:rFonts w:eastAsiaTheme="minorEastAsia"/>
          <w:color w:val="000000"/>
          <w:sz w:val="24"/>
        </w:rPr>
      </w:pPr>
      <w:r>
        <w:rPr>
          <w:rFonts w:eastAsiaTheme="minorEastAsia"/>
          <w:color w:val="000000"/>
          <w:sz w:val="24"/>
        </w:rPr>
        <w:t>三、本章所制响应文件格式中需要填写的相关内容事项，可能会与本采购项目无关，在不改变响应文件原义、不影响本项目采购需求的情况下，供应商可以不予填写，但应当注明。</w:t>
      </w:r>
    </w:p>
    <w:p>
      <w:pPr>
        <w:widowControl/>
        <w:jc w:val="left"/>
        <w:rPr>
          <w:rFonts w:eastAsiaTheme="minorEastAsia"/>
          <w:b/>
          <w:color w:val="000000"/>
          <w:sz w:val="32"/>
          <w:szCs w:val="32"/>
        </w:rPr>
      </w:pPr>
      <w:r>
        <w:rPr>
          <w:rFonts w:eastAsiaTheme="minorEastAsia"/>
          <w:b/>
          <w:color w:val="000000"/>
          <w:sz w:val="32"/>
          <w:szCs w:val="32"/>
        </w:rPr>
        <w:br w:type="page"/>
      </w:r>
    </w:p>
    <w:p>
      <w:pPr>
        <w:rPr>
          <w:rFonts w:eastAsiaTheme="minorEastAsia"/>
          <w:b/>
          <w:color w:val="000000"/>
          <w:sz w:val="32"/>
          <w:szCs w:val="32"/>
        </w:rPr>
      </w:pPr>
    </w:p>
    <w:p>
      <w:pPr>
        <w:pStyle w:val="3"/>
        <w:keepNext w:val="0"/>
        <w:keepLines w:val="0"/>
        <w:spacing w:line="240" w:lineRule="atLeast"/>
        <w:jc w:val="center"/>
        <w:rPr>
          <w:rFonts w:ascii="Times New Roman" w:hAnsi="Times New Roman" w:eastAsiaTheme="minorEastAsia"/>
          <w:color w:val="000000"/>
        </w:rPr>
      </w:pPr>
      <w:r>
        <w:rPr>
          <w:rFonts w:ascii="Times New Roman" w:hAnsi="Times New Roman" w:eastAsiaTheme="minorEastAsia"/>
          <w:color w:val="000000"/>
        </w:rPr>
        <w:t>一、法定代表人授权书</w:t>
      </w:r>
    </w:p>
    <w:p>
      <w:pPr>
        <w:jc w:val="center"/>
        <w:rPr>
          <w:rFonts w:eastAsiaTheme="minorEastAsia"/>
          <w:b/>
          <w:color w:val="000000"/>
          <w:sz w:val="44"/>
        </w:rPr>
      </w:pPr>
    </w:p>
    <w:p>
      <w:pPr>
        <w:spacing w:line="360" w:lineRule="auto"/>
        <w:rPr>
          <w:rFonts w:eastAsiaTheme="minorEastAsia"/>
          <w:color w:val="000000"/>
          <w:sz w:val="24"/>
        </w:rPr>
      </w:pPr>
      <w:r>
        <w:rPr>
          <w:rFonts w:eastAsiaTheme="minorEastAsia"/>
          <w:color w:val="000000"/>
          <w:sz w:val="24"/>
        </w:rPr>
        <w:t>内江师范学院招标办：</w:t>
      </w:r>
    </w:p>
    <w:p>
      <w:pPr>
        <w:spacing w:line="360" w:lineRule="auto"/>
        <w:ind w:firstLine="480" w:firstLineChars="200"/>
        <w:rPr>
          <w:rFonts w:eastAsiaTheme="minorEastAsia"/>
          <w:color w:val="000000"/>
          <w:sz w:val="24"/>
        </w:rPr>
      </w:pPr>
      <w:r>
        <w:rPr>
          <w:rFonts w:eastAsiaTheme="minorEastAsia"/>
          <w:color w:val="000000"/>
          <w:sz w:val="24"/>
        </w:rPr>
        <w:t>本授权声明：XXX（单位名称）,XXX（法定代表人姓名、职务）授权XXX（被授权人姓名、职务）为我方参加</w:t>
      </w:r>
      <w:sdt>
        <w:sdtPr>
          <w:rPr>
            <w:rFonts w:eastAsiaTheme="minorEastAsia"/>
            <w:color w:val="000000"/>
            <w:sz w:val="24"/>
          </w:rPr>
          <w:alias w:val="A项目名称"/>
          <w:tag w:val="A项目名称"/>
          <w:id w:val="-14387642"/>
          <w:placeholder>
            <w:docPart w:val="9BE6D7D4A8D142339C4B337E180AA749"/>
          </w:placeholder>
          <w15: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rPr>
            <w:rFonts w:eastAsiaTheme="minorEastAsia"/>
            <w:color w:val="000000"/>
            <w:sz w:val="24"/>
          </w:rPr>
        </w:sdtEndPr>
        <w:sdtContent>
          <w:r>
            <w:rPr>
              <w:rFonts w:eastAsiaTheme="minorEastAsia"/>
              <w:color w:val="000000"/>
              <w:sz w:val="24"/>
            </w:rPr>
            <w:t>《内江师范学院2019届毕业生培养质量评价报告》服务项目</w:t>
          </w:r>
        </w:sdtContent>
      </w:sdt>
      <w:r>
        <w:rPr>
          <w:rFonts w:eastAsiaTheme="minorEastAsia"/>
          <w:color w:val="000000"/>
          <w:sz w:val="24"/>
        </w:rPr>
        <w:t>项目（采购编号：</w:t>
      </w:r>
      <w:sdt>
        <w:sdtPr>
          <w:rPr>
            <w:rFonts w:eastAsiaTheme="minorEastAsia"/>
            <w:color w:val="000000"/>
            <w:sz w:val="24"/>
          </w:rPr>
          <w:alias w:val="A项目编号"/>
          <w:tag w:val="A项目编号"/>
          <w:id w:val="836275060"/>
          <w:placeholder>
            <w:docPart w:val="74948BEAD8564424AA75E211ECE22E9F"/>
          </w:placeholder>
          <w15: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rPr>
            <w:rFonts w:eastAsiaTheme="minorEastAsia"/>
            <w:color w:val="000000"/>
            <w:sz w:val="24"/>
          </w:rPr>
        </w:sdtEndPr>
        <w:sdtContent>
          <w:r>
            <w:rPr>
              <w:rFonts w:eastAsiaTheme="minorEastAsia"/>
              <w:color w:val="000000"/>
              <w:sz w:val="24"/>
            </w:rPr>
            <w:t>内师磋商[2019]-004号</w:t>
          </w:r>
        </w:sdtContent>
      </w:sdt>
      <w:r>
        <w:rPr>
          <w:rFonts w:eastAsiaTheme="minorEastAsia"/>
          <w:color w:val="000000"/>
          <w:sz w:val="24"/>
        </w:rPr>
        <w:t>）磋商采购活动的合法代表，以我方名义全权处理该项目有关磋商、报价、签订合同以及执行合同等一切事宜。</w:t>
      </w:r>
    </w:p>
    <w:p>
      <w:pPr>
        <w:spacing w:line="360" w:lineRule="auto"/>
        <w:ind w:firstLine="480" w:firstLineChars="200"/>
        <w:rPr>
          <w:rFonts w:eastAsiaTheme="minorEastAsia"/>
          <w:color w:val="000000"/>
          <w:sz w:val="24"/>
        </w:rPr>
      </w:pPr>
      <w:r>
        <w:rPr>
          <w:rFonts w:eastAsiaTheme="minorEastAsia"/>
          <w:color w:val="000000"/>
          <w:sz w:val="24"/>
        </w:rPr>
        <w:t>特此声明。</w:t>
      </w:r>
    </w:p>
    <w:p>
      <w:pPr>
        <w:spacing w:line="360" w:lineRule="auto"/>
        <w:ind w:firstLine="480" w:firstLineChars="200"/>
        <w:rPr>
          <w:rFonts w:eastAsiaTheme="minorEastAsia"/>
          <w:color w:val="000000"/>
          <w:sz w:val="24"/>
        </w:rPr>
      </w:pPr>
    </w:p>
    <w:p>
      <w:pPr>
        <w:spacing w:line="360" w:lineRule="auto"/>
        <w:ind w:firstLine="480" w:firstLineChars="200"/>
        <w:rPr>
          <w:rFonts w:eastAsiaTheme="minorEastAsia"/>
          <w:color w:val="000000"/>
          <w:sz w:val="24"/>
        </w:rPr>
      </w:pPr>
    </w:p>
    <w:p>
      <w:pPr>
        <w:spacing w:line="360" w:lineRule="auto"/>
        <w:ind w:firstLine="480" w:firstLineChars="200"/>
        <w:rPr>
          <w:rFonts w:eastAsiaTheme="minorEastAsia"/>
          <w:color w:val="000000"/>
          <w:sz w:val="24"/>
        </w:rPr>
      </w:pPr>
      <w:r>
        <w:rPr>
          <w:rFonts w:eastAsiaTheme="minorEastAsia"/>
          <w:color w:val="000000"/>
          <w:sz w:val="24"/>
        </w:rPr>
        <w:t>供应商名称：XXX（盖单位公章）</w:t>
      </w:r>
    </w:p>
    <w:p>
      <w:pPr>
        <w:spacing w:line="360" w:lineRule="auto"/>
        <w:ind w:firstLine="480" w:firstLineChars="200"/>
        <w:rPr>
          <w:rFonts w:eastAsiaTheme="minorEastAsia"/>
          <w:color w:val="000000"/>
          <w:sz w:val="24"/>
        </w:rPr>
      </w:pPr>
      <w:r>
        <w:rPr>
          <w:rFonts w:eastAsiaTheme="minorEastAsia"/>
          <w:color w:val="000000"/>
          <w:sz w:val="24"/>
        </w:rPr>
        <w:t>法定代表人（签字或盖章）：XXX</w:t>
      </w:r>
    </w:p>
    <w:p>
      <w:pPr>
        <w:spacing w:line="360" w:lineRule="auto"/>
        <w:ind w:firstLine="480" w:firstLineChars="200"/>
        <w:rPr>
          <w:rFonts w:eastAsiaTheme="minorEastAsia"/>
          <w:color w:val="000000"/>
          <w:sz w:val="24"/>
        </w:rPr>
      </w:pPr>
      <w:r>
        <w:rPr>
          <w:rFonts w:eastAsiaTheme="minorEastAsia"/>
          <w:color w:val="000000"/>
          <w:sz w:val="24"/>
        </w:rPr>
        <w:t>职务：XXX</w:t>
      </w:r>
    </w:p>
    <w:p>
      <w:pPr>
        <w:spacing w:line="360" w:lineRule="auto"/>
        <w:ind w:firstLine="480" w:firstLineChars="200"/>
        <w:rPr>
          <w:rFonts w:eastAsiaTheme="minorEastAsia"/>
          <w:color w:val="000000"/>
          <w:sz w:val="24"/>
        </w:rPr>
      </w:pPr>
      <w:r>
        <w:rPr>
          <w:rFonts w:eastAsiaTheme="minorEastAsia"/>
          <w:color w:val="000000"/>
          <w:sz w:val="24"/>
        </w:rPr>
        <w:t>被授权人签字：XXX</w:t>
      </w:r>
    </w:p>
    <w:p>
      <w:pPr>
        <w:spacing w:line="360" w:lineRule="auto"/>
        <w:ind w:firstLine="480" w:firstLineChars="200"/>
        <w:rPr>
          <w:rFonts w:eastAsiaTheme="minorEastAsia"/>
          <w:color w:val="000000"/>
          <w:sz w:val="24"/>
        </w:rPr>
      </w:pPr>
      <w:r>
        <w:rPr>
          <w:rFonts w:eastAsiaTheme="minorEastAsia"/>
          <w:color w:val="000000"/>
          <w:sz w:val="24"/>
        </w:rPr>
        <w:t>职务：XXX</w:t>
      </w:r>
    </w:p>
    <w:p>
      <w:pPr>
        <w:spacing w:line="360" w:lineRule="auto"/>
        <w:ind w:firstLine="480" w:firstLineChars="200"/>
        <w:rPr>
          <w:rFonts w:eastAsiaTheme="minorEastAsia"/>
          <w:color w:val="000000"/>
          <w:sz w:val="24"/>
        </w:rPr>
      </w:pPr>
      <w:r>
        <w:rPr>
          <w:rFonts w:eastAsiaTheme="minorEastAsia"/>
          <w:color w:val="000000"/>
          <w:sz w:val="24"/>
        </w:rPr>
        <w:t>日期：XXX年XXX月XXX日</w:t>
      </w:r>
    </w:p>
    <w:p>
      <w:pPr>
        <w:widowControl/>
        <w:jc w:val="left"/>
        <w:rPr>
          <w:rFonts w:eastAsiaTheme="minorEastAsia"/>
          <w:color w:val="000000"/>
          <w:sz w:val="24"/>
        </w:rPr>
      </w:pPr>
      <w:r>
        <w:rPr>
          <w:rFonts w:eastAsiaTheme="minorEastAsia"/>
          <w:color w:val="000000"/>
          <w:sz w:val="24"/>
        </w:rPr>
        <w:br w:type="page"/>
      </w:r>
    </w:p>
    <w:p>
      <w:pPr>
        <w:pStyle w:val="3"/>
        <w:keepNext w:val="0"/>
        <w:keepLines w:val="0"/>
        <w:spacing w:line="240" w:lineRule="atLeast"/>
        <w:jc w:val="center"/>
        <w:rPr>
          <w:rFonts w:ascii="Times New Roman" w:hAnsi="Times New Roman" w:eastAsiaTheme="minorEastAsia"/>
          <w:color w:val="000000"/>
        </w:rPr>
      </w:pPr>
      <w:r>
        <w:rPr>
          <w:rFonts w:ascii="Times New Roman" w:hAnsi="Times New Roman" w:eastAsiaTheme="minorEastAsia"/>
          <w:color w:val="000000"/>
        </w:rPr>
        <w:t>二、供应商基本情况表</w:t>
      </w:r>
    </w:p>
    <w:p>
      <w:pPr>
        <w:jc w:val="center"/>
        <w:rPr>
          <w:rFonts w:eastAsiaTheme="minorEastAsia"/>
          <w:b/>
          <w:bCs/>
          <w:color w:val="000000"/>
          <w:sz w:val="32"/>
          <w:szCs w:val="32"/>
        </w:rPr>
      </w:pP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jc w:val="center"/>
              <w:rPr>
                <w:rFonts w:eastAsiaTheme="minorEastAsia"/>
                <w:bCs/>
                <w:color w:val="000000"/>
                <w:szCs w:val="21"/>
              </w:rPr>
            </w:pPr>
            <w:r>
              <w:rPr>
                <w:rFonts w:eastAsiaTheme="minorEastAsia"/>
                <w:bCs/>
                <w:color w:val="000000"/>
                <w:szCs w:val="21"/>
              </w:rPr>
              <w:t>供应商名称</w:t>
            </w:r>
          </w:p>
        </w:tc>
        <w:tc>
          <w:tcPr>
            <w:tcW w:w="7560" w:type="dxa"/>
            <w:gridSpan w:val="11"/>
            <w:vAlign w:val="center"/>
          </w:tcPr>
          <w:p>
            <w:pPr>
              <w:jc w:val="center"/>
              <w:rPr>
                <w:rFonts w:eastAsiaTheme="minor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jc w:val="center"/>
              <w:rPr>
                <w:rFonts w:eastAsiaTheme="minorEastAsia"/>
                <w:bCs/>
                <w:color w:val="000000"/>
                <w:szCs w:val="21"/>
              </w:rPr>
            </w:pPr>
            <w:r>
              <w:rPr>
                <w:rFonts w:eastAsiaTheme="minorEastAsia"/>
                <w:bCs/>
                <w:color w:val="000000"/>
                <w:szCs w:val="21"/>
              </w:rPr>
              <w:t>注册地址</w:t>
            </w:r>
          </w:p>
        </w:tc>
        <w:tc>
          <w:tcPr>
            <w:tcW w:w="4680" w:type="dxa"/>
            <w:gridSpan w:val="6"/>
            <w:vAlign w:val="center"/>
          </w:tcPr>
          <w:p>
            <w:pPr>
              <w:jc w:val="center"/>
              <w:rPr>
                <w:rFonts w:eastAsiaTheme="minorEastAsia"/>
                <w:bCs/>
                <w:color w:val="000000"/>
                <w:szCs w:val="21"/>
              </w:rPr>
            </w:pPr>
          </w:p>
        </w:tc>
        <w:tc>
          <w:tcPr>
            <w:tcW w:w="1260" w:type="dxa"/>
            <w:gridSpan w:val="3"/>
            <w:vAlign w:val="center"/>
          </w:tcPr>
          <w:p>
            <w:pPr>
              <w:jc w:val="center"/>
              <w:rPr>
                <w:rFonts w:eastAsiaTheme="minorEastAsia"/>
                <w:bCs/>
                <w:color w:val="000000"/>
                <w:szCs w:val="21"/>
              </w:rPr>
            </w:pPr>
            <w:r>
              <w:rPr>
                <w:rFonts w:eastAsiaTheme="minorEastAsia"/>
                <w:bCs/>
                <w:color w:val="000000"/>
                <w:szCs w:val="21"/>
              </w:rPr>
              <w:t>邮政编码</w:t>
            </w:r>
          </w:p>
        </w:tc>
        <w:tc>
          <w:tcPr>
            <w:tcW w:w="1620" w:type="dxa"/>
            <w:gridSpan w:val="2"/>
            <w:vAlign w:val="center"/>
          </w:tcPr>
          <w:p>
            <w:pPr>
              <w:jc w:val="center"/>
              <w:rPr>
                <w:rFonts w:eastAsiaTheme="minor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eastAsiaTheme="minorEastAsia"/>
                <w:bCs/>
                <w:color w:val="000000"/>
                <w:szCs w:val="21"/>
              </w:rPr>
            </w:pPr>
            <w:r>
              <w:rPr>
                <w:rFonts w:eastAsiaTheme="minorEastAsia"/>
                <w:bCs/>
                <w:color w:val="000000"/>
                <w:szCs w:val="21"/>
              </w:rPr>
              <w:t>联系方式</w:t>
            </w:r>
          </w:p>
        </w:tc>
        <w:tc>
          <w:tcPr>
            <w:tcW w:w="1080" w:type="dxa"/>
            <w:vAlign w:val="center"/>
          </w:tcPr>
          <w:p>
            <w:pPr>
              <w:jc w:val="center"/>
              <w:rPr>
                <w:rFonts w:eastAsiaTheme="minorEastAsia"/>
                <w:bCs/>
                <w:color w:val="000000"/>
                <w:szCs w:val="21"/>
              </w:rPr>
            </w:pPr>
            <w:r>
              <w:rPr>
                <w:rFonts w:eastAsiaTheme="minorEastAsia"/>
                <w:bCs/>
                <w:color w:val="000000"/>
                <w:szCs w:val="21"/>
              </w:rPr>
              <w:t>联系人</w:t>
            </w:r>
          </w:p>
        </w:tc>
        <w:tc>
          <w:tcPr>
            <w:tcW w:w="3600" w:type="dxa"/>
            <w:gridSpan w:val="5"/>
            <w:vAlign w:val="center"/>
          </w:tcPr>
          <w:p>
            <w:pPr>
              <w:jc w:val="center"/>
              <w:rPr>
                <w:rFonts w:eastAsiaTheme="minorEastAsia"/>
                <w:bCs/>
                <w:color w:val="000000"/>
                <w:szCs w:val="21"/>
              </w:rPr>
            </w:pPr>
          </w:p>
        </w:tc>
        <w:tc>
          <w:tcPr>
            <w:tcW w:w="1260" w:type="dxa"/>
            <w:gridSpan w:val="3"/>
            <w:vAlign w:val="center"/>
          </w:tcPr>
          <w:p>
            <w:pPr>
              <w:jc w:val="center"/>
              <w:rPr>
                <w:rFonts w:eastAsiaTheme="minorEastAsia"/>
                <w:bCs/>
                <w:color w:val="000000"/>
                <w:szCs w:val="21"/>
              </w:rPr>
            </w:pPr>
            <w:r>
              <w:rPr>
                <w:rFonts w:eastAsiaTheme="minorEastAsia"/>
                <w:bCs/>
                <w:color w:val="000000"/>
                <w:szCs w:val="21"/>
              </w:rPr>
              <w:t>联系电话</w:t>
            </w:r>
          </w:p>
        </w:tc>
        <w:tc>
          <w:tcPr>
            <w:tcW w:w="1620" w:type="dxa"/>
            <w:gridSpan w:val="2"/>
            <w:vAlign w:val="center"/>
          </w:tcPr>
          <w:p>
            <w:pPr>
              <w:jc w:val="center"/>
              <w:rPr>
                <w:rFonts w:eastAsiaTheme="minor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jc w:val="center"/>
              <w:rPr>
                <w:rFonts w:eastAsiaTheme="minorEastAsia"/>
                <w:bCs/>
                <w:color w:val="000000"/>
                <w:szCs w:val="21"/>
              </w:rPr>
            </w:pPr>
          </w:p>
        </w:tc>
        <w:tc>
          <w:tcPr>
            <w:tcW w:w="1080" w:type="dxa"/>
            <w:vAlign w:val="center"/>
          </w:tcPr>
          <w:p>
            <w:pPr>
              <w:jc w:val="center"/>
              <w:rPr>
                <w:rFonts w:eastAsiaTheme="minorEastAsia"/>
                <w:bCs/>
                <w:color w:val="000000"/>
                <w:szCs w:val="21"/>
              </w:rPr>
            </w:pPr>
            <w:r>
              <w:rPr>
                <w:rFonts w:eastAsiaTheme="minorEastAsia"/>
                <w:bCs/>
                <w:color w:val="000000"/>
                <w:szCs w:val="21"/>
              </w:rPr>
              <w:t>传真</w:t>
            </w:r>
          </w:p>
        </w:tc>
        <w:tc>
          <w:tcPr>
            <w:tcW w:w="3600" w:type="dxa"/>
            <w:gridSpan w:val="5"/>
            <w:vAlign w:val="center"/>
          </w:tcPr>
          <w:p>
            <w:pPr>
              <w:jc w:val="center"/>
              <w:rPr>
                <w:rFonts w:eastAsiaTheme="minorEastAsia"/>
                <w:bCs/>
                <w:color w:val="000000"/>
                <w:szCs w:val="21"/>
              </w:rPr>
            </w:pPr>
          </w:p>
        </w:tc>
        <w:tc>
          <w:tcPr>
            <w:tcW w:w="1260" w:type="dxa"/>
            <w:gridSpan w:val="3"/>
            <w:vAlign w:val="center"/>
          </w:tcPr>
          <w:p>
            <w:pPr>
              <w:jc w:val="center"/>
              <w:rPr>
                <w:rFonts w:eastAsiaTheme="minorEastAsia"/>
                <w:bCs/>
                <w:color w:val="000000"/>
                <w:szCs w:val="21"/>
              </w:rPr>
            </w:pPr>
            <w:r>
              <w:rPr>
                <w:rFonts w:eastAsiaTheme="minorEastAsia"/>
                <w:bCs/>
                <w:color w:val="000000"/>
                <w:szCs w:val="21"/>
              </w:rPr>
              <w:t>网址</w:t>
            </w:r>
          </w:p>
        </w:tc>
        <w:tc>
          <w:tcPr>
            <w:tcW w:w="1620" w:type="dxa"/>
            <w:gridSpan w:val="2"/>
            <w:vAlign w:val="center"/>
          </w:tcPr>
          <w:p>
            <w:pPr>
              <w:jc w:val="center"/>
              <w:rPr>
                <w:rFonts w:eastAsiaTheme="minor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jc w:val="center"/>
              <w:rPr>
                <w:rFonts w:eastAsiaTheme="minorEastAsia"/>
                <w:bCs/>
                <w:color w:val="000000"/>
                <w:szCs w:val="21"/>
              </w:rPr>
            </w:pPr>
            <w:r>
              <w:rPr>
                <w:rFonts w:eastAsiaTheme="minorEastAsia"/>
                <w:bCs/>
                <w:color w:val="000000"/>
                <w:szCs w:val="21"/>
              </w:rPr>
              <w:t>组织结构</w:t>
            </w:r>
          </w:p>
        </w:tc>
        <w:tc>
          <w:tcPr>
            <w:tcW w:w="7560" w:type="dxa"/>
            <w:gridSpan w:val="11"/>
            <w:vAlign w:val="center"/>
          </w:tcPr>
          <w:p>
            <w:pPr>
              <w:jc w:val="center"/>
              <w:rPr>
                <w:rFonts w:eastAsiaTheme="minor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jc w:val="center"/>
              <w:rPr>
                <w:rFonts w:eastAsiaTheme="minorEastAsia"/>
                <w:bCs/>
                <w:color w:val="000000"/>
                <w:szCs w:val="21"/>
              </w:rPr>
            </w:pPr>
            <w:r>
              <w:rPr>
                <w:rFonts w:eastAsiaTheme="minorEastAsia"/>
                <w:bCs/>
                <w:color w:val="000000"/>
                <w:szCs w:val="21"/>
              </w:rPr>
              <w:t>法定代表人</w:t>
            </w:r>
          </w:p>
        </w:tc>
        <w:tc>
          <w:tcPr>
            <w:tcW w:w="1260" w:type="dxa"/>
            <w:gridSpan w:val="2"/>
            <w:vAlign w:val="center"/>
          </w:tcPr>
          <w:p>
            <w:pPr>
              <w:jc w:val="center"/>
              <w:rPr>
                <w:rFonts w:eastAsiaTheme="minorEastAsia"/>
                <w:bCs/>
                <w:color w:val="000000"/>
                <w:szCs w:val="21"/>
              </w:rPr>
            </w:pPr>
            <w:r>
              <w:rPr>
                <w:rFonts w:eastAsiaTheme="minorEastAsia"/>
                <w:bCs/>
                <w:color w:val="000000"/>
                <w:szCs w:val="21"/>
              </w:rPr>
              <w:t>姓名</w:t>
            </w:r>
          </w:p>
        </w:tc>
        <w:tc>
          <w:tcPr>
            <w:tcW w:w="1260" w:type="dxa"/>
            <w:vAlign w:val="center"/>
          </w:tcPr>
          <w:p>
            <w:pPr>
              <w:jc w:val="center"/>
              <w:rPr>
                <w:rFonts w:eastAsiaTheme="minorEastAsia"/>
                <w:bCs/>
                <w:color w:val="000000"/>
                <w:szCs w:val="21"/>
              </w:rPr>
            </w:pPr>
          </w:p>
        </w:tc>
        <w:tc>
          <w:tcPr>
            <w:tcW w:w="1260" w:type="dxa"/>
            <w:vAlign w:val="center"/>
          </w:tcPr>
          <w:p>
            <w:pPr>
              <w:jc w:val="center"/>
              <w:rPr>
                <w:rFonts w:eastAsiaTheme="minorEastAsia"/>
                <w:bCs/>
                <w:color w:val="000000"/>
                <w:szCs w:val="21"/>
              </w:rPr>
            </w:pPr>
            <w:r>
              <w:rPr>
                <w:rFonts w:eastAsiaTheme="minorEastAsia"/>
                <w:bCs/>
                <w:color w:val="000000"/>
                <w:szCs w:val="21"/>
              </w:rPr>
              <w:t>技术职称</w:t>
            </w:r>
          </w:p>
        </w:tc>
        <w:tc>
          <w:tcPr>
            <w:tcW w:w="1260" w:type="dxa"/>
            <w:gridSpan w:val="3"/>
            <w:vAlign w:val="center"/>
          </w:tcPr>
          <w:p>
            <w:pPr>
              <w:jc w:val="center"/>
              <w:rPr>
                <w:rFonts w:eastAsiaTheme="minorEastAsia"/>
                <w:bCs/>
                <w:color w:val="000000"/>
                <w:szCs w:val="21"/>
              </w:rPr>
            </w:pPr>
          </w:p>
        </w:tc>
        <w:tc>
          <w:tcPr>
            <w:tcW w:w="1260" w:type="dxa"/>
            <w:gridSpan w:val="3"/>
            <w:vAlign w:val="center"/>
          </w:tcPr>
          <w:p>
            <w:pPr>
              <w:jc w:val="center"/>
              <w:rPr>
                <w:rFonts w:eastAsiaTheme="minorEastAsia"/>
                <w:bCs/>
                <w:color w:val="000000"/>
                <w:szCs w:val="21"/>
              </w:rPr>
            </w:pPr>
            <w:r>
              <w:rPr>
                <w:rFonts w:eastAsiaTheme="minorEastAsia"/>
                <w:bCs/>
                <w:color w:val="000000"/>
                <w:szCs w:val="21"/>
              </w:rPr>
              <w:t>联系电话</w:t>
            </w:r>
          </w:p>
        </w:tc>
        <w:tc>
          <w:tcPr>
            <w:tcW w:w="1260" w:type="dxa"/>
            <w:vAlign w:val="center"/>
          </w:tcPr>
          <w:p>
            <w:pPr>
              <w:jc w:val="center"/>
              <w:rPr>
                <w:rFonts w:eastAsiaTheme="minor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jc w:val="center"/>
              <w:rPr>
                <w:rFonts w:eastAsiaTheme="minorEastAsia"/>
                <w:bCs/>
                <w:color w:val="000000"/>
                <w:szCs w:val="21"/>
              </w:rPr>
            </w:pPr>
            <w:r>
              <w:rPr>
                <w:rFonts w:eastAsiaTheme="minorEastAsia"/>
                <w:bCs/>
                <w:color w:val="000000"/>
                <w:szCs w:val="21"/>
              </w:rPr>
              <w:t>技术负责人</w:t>
            </w:r>
          </w:p>
        </w:tc>
        <w:tc>
          <w:tcPr>
            <w:tcW w:w="1260" w:type="dxa"/>
            <w:gridSpan w:val="2"/>
            <w:vAlign w:val="center"/>
          </w:tcPr>
          <w:p>
            <w:pPr>
              <w:jc w:val="center"/>
              <w:rPr>
                <w:rFonts w:eastAsiaTheme="minorEastAsia"/>
                <w:bCs/>
                <w:color w:val="000000"/>
                <w:szCs w:val="21"/>
              </w:rPr>
            </w:pPr>
            <w:r>
              <w:rPr>
                <w:rFonts w:eastAsiaTheme="minorEastAsia"/>
                <w:bCs/>
                <w:color w:val="000000"/>
                <w:szCs w:val="21"/>
              </w:rPr>
              <w:t>姓名</w:t>
            </w:r>
          </w:p>
        </w:tc>
        <w:tc>
          <w:tcPr>
            <w:tcW w:w="1260" w:type="dxa"/>
            <w:vAlign w:val="center"/>
          </w:tcPr>
          <w:p>
            <w:pPr>
              <w:jc w:val="center"/>
              <w:rPr>
                <w:rFonts w:eastAsiaTheme="minorEastAsia"/>
                <w:bCs/>
                <w:color w:val="000000"/>
                <w:szCs w:val="21"/>
              </w:rPr>
            </w:pPr>
          </w:p>
        </w:tc>
        <w:tc>
          <w:tcPr>
            <w:tcW w:w="1260" w:type="dxa"/>
            <w:vAlign w:val="center"/>
          </w:tcPr>
          <w:p>
            <w:pPr>
              <w:jc w:val="center"/>
              <w:rPr>
                <w:rFonts w:eastAsiaTheme="minorEastAsia"/>
                <w:bCs/>
                <w:color w:val="000000"/>
                <w:szCs w:val="21"/>
              </w:rPr>
            </w:pPr>
            <w:r>
              <w:rPr>
                <w:rFonts w:eastAsiaTheme="minorEastAsia"/>
                <w:bCs/>
                <w:color w:val="000000"/>
                <w:szCs w:val="21"/>
              </w:rPr>
              <w:t>技术职称</w:t>
            </w:r>
          </w:p>
        </w:tc>
        <w:tc>
          <w:tcPr>
            <w:tcW w:w="1260" w:type="dxa"/>
            <w:gridSpan w:val="3"/>
            <w:vAlign w:val="center"/>
          </w:tcPr>
          <w:p>
            <w:pPr>
              <w:jc w:val="center"/>
              <w:rPr>
                <w:rFonts w:eastAsiaTheme="minorEastAsia"/>
                <w:bCs/>
                <w:color w:val="000000"/>
                <w:szCs w:val="21"/>
              </w:rPr>
            </w:pPr>
          </w:p>
        </w:tc>
        <w:tc>
          <w:tcPr>
            <w:tcW w:w="1260" w:type="dxa"/>
            <w:gridSpan w:val="3"/>
            <w:vAlign w:val="center"/>
          </w:tcPr>
          <w:p>
            <w:pPr>
              <w:jc w:val="center"/>
              <w:rPr>
                <w:rFonts w:eastAsiaTheme="minorEastAsia"/>
                <w:bCs/>
                <w:color w:val="000000"/>
                <w:szCs w:val="21"/>
              </w:rPr>
            </w:pPr>
            <w:r>
              <w:rPr>
                <w:rFonts w:eastAsiaTheme="minorEastAsia"/>
                <w:bCs/>
                <w:color w:val="000000"/>
                <w:szCs w:val="21"/>
              </w:rPr>
              <w:t>联系电话</w:t>
            </w:r>
          </w:p>
        </w:tc>
        <w:tc>
          <w:tcPr>
            <w:tcW w:w="1260" w:type="dxa"/>
            <w:vAlign w:val="center"/>
          </w:tcPr>
          <w:p>
            <w:pPr>
              <w:jc w:val="center"/>
              <w:rPr>
                <w:rFonts w:eastAsiaTheme="minor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jc w:val="center"/>
              <w:rPr>
                <w:rFonts w:eastAsiaTheme="minorEastAsia"/>
                <w:bCs/>
                <w:color w:val="000000"/>
                <w:szCs w:val="21"/>
              </w:rPr>
            </w:pPr>
            <w:r>
              <w:rPr>
                <w:rFonts w:eastAsiaTheme="minorEastAsia"/>
                <w:bCs/>
                <w:color w:val="000000"/>
                <w:szCs w:val="21"/>
              </w:rPr>
              <w:t>成立时间</w:t>
            </w:r>
          </w:p>
        </w:tc>
        <w:tc>
          <w:tcPr>
            <w:tcW w:w="2520" w:type="dxa"/>
            <w:gridSpan w:val="3"/>
            <w:vAlign w:val="center"/>
          </w:tcPr>
          <w:p>
            <w:pPr>
              <w:jc w:val="center"/>
              <w:rPr>
                <w:rFonts w:eastAsiaTheme="minorEastAsia"/>
                <w:bCs/>
                <w:color w:val="000000"/>
                <w:szCs w:val="21"/>
              </w:rPr>
            </w:pPr>
          </w:p>
        </w:tc>
        <w:tc>
          <w:tcPr>
            <w:tcW w:w="5040" w:type="dxa"/>
            <w:gridSpan w:val="8"/>
            <w:vAlign w:val="center"/>
          </w:tcPr>
          <w:p>
            <w:pPr>
              <w:jc w:val="center"/>
              <w:rPr>
                <w:rFonts w:eastAsiaTheme="minorEastAsia"/>
                <w:bCs/>
                <w:color w:val="000000"/>
                <w:szCs w:val="21"/>
              </w:rPr>
            </w:pPr>
            <w:r>
              <w:rPr>
                <w:rFonts w:eastAsiaTheme="minorEastAsia"/>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jc w:val="center"/>
              <w:rPr>
                <w:rFonts w:eastAsiaTheme="minorEastAsia"/>
                <w:bCs/>
                <w:color w:val="000000"/>
                <w:szCs w:val="21"/>
              </w:rPr>
            </w:pPr>
            <w:r>
              <w:rPr>
                <w:rFonts w:eastAsiaTheme="minorEastAsia"/>
                <w:bCs/>
                <w:color w:val="000000"/>
                <w:szCs w:val="21"/>
              </w:rPr>
              <w:t>企业资质等级</w:t>
            </w:r>
          </w:p>
        </w:tc>
        <w:tc>
          <w:tcPr>
            <w:tcW w:w="2520" w:type="dxa"/>
            <w:gridSpan w:val="3"/>
            <w:vAlign w:val="center"/>
          </w:tcPr>
          <w:p>
            <w:pPr>
              <w:jc w:val="center"/>
              <w:rPr>
                <w:rFonts w:eastAsiaTheme="minorEastAsia"/>
                <w:bCs/>
                <w:color w:val="000000"/>
                <w:szCs w:val="21"/>
              </w:rPr>
            </w:pPr>
          </w:p>
        </w:tc>
        <w:tc>
          <w:tcPr>
            <w:tcW w:w="1680" w:type="dxa"/>
            <w:gridSpan w:val="2"/>
            <w:vMerge w:val="restart"/>
            <w:vAlign w:val="center"/>
          </w:tcPr>
          <w:p>
            <w:pPr>
              <w:jc w:val="center"/>
              <w:rPr>
                <w:rFonts w:eastAsiaTheme="minorEastAsia"/>
                <w:bCs/>
                <w:color w:val="000000"/>
                <w:szCs w:val="21"/>
              </w:rPr>
            </w:pPr>
            <w:r>
              <w:rPr>
                <w:rFonts w:eastAsiaTheme="minorEastAsia"/>
                <w:bCs/>
                <w:color w:val="000000"/>
                <w:szCs w:val="21"/>
              </w:rPr>
              <w:t>其中</w:t>
            </w:r>
          </w:p>
        </w:tc>
        <w:tc>
          <w:tcPr>
            <w:tcW w:w="1680" w:type="dxa"/>
            <w:gridSpan w:val="3"/>
            <w:vAlign w:val="center"/>
          </w:tcPr>
          <w:p>
            <w:pPr>
              <w:jc w:val="center"/>
              <w:rPr>
                <w:rFonts w:eastAsiaTheme="minorEastAsia"/>
                <w:bCs/>
                <w:color w:val="000000"/>
                <w:szCs w:val="21"/>
              </w:rPr>
            </w:pPr>
            <w:r>
              <w:rPr>
                <w:rFonts w:eastAsiaTheme="minorEastAsia"/>
                <w:bCs/>
                <w:color w:val="000000"/>
                <w:szCs w:val="21"/>
              </w:rPr>
              <w:t>项目经理</w:t>
            </w:r>
          </w:p>
        </w:tc>
        <w:tc>
          <w:tcPr>
            <w:tcW w:w="1680" w:type="dxa"/>
            <w:gridSpan w:val="3"/>
            <w:vAlign w:val="center"/>
          </w:tcPr>
          <w:p>
            <w:pPr>
              <w:jc w:val="center"/>
              <w:rPr>
                <w:rFonts w:eastAsiaTheme="minor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jc w:val="center"/>
              <w:rPr>
                <w:rFonts w:eastAsiaTheme="minorEastAsia"/>
                <w:bCs/>
                <w:color w:val="000000"/>
                <w:szCs w:val="21"/>
              </w:rPr>
            </w:pPr>
            <w:r>
              <w:rPr>
                <w:rFonts w:eastAsiaTheme="minorEastAsia"/>
                <w:bCs/>
                <w:color w:val="000000"/>
                <w:szCs w:val="21"/>
              </w:rPr>
              <w:t>营业执照</w:t>
            </w:r>
            <w:r>
              <w:rPr>
                <w:rFonts w:eastAsiaTheme="minorEastAsia"/>
              </w:rPr>
              <w:t>号</w:t>
            </w:r>
          </w:p>
        </w:tc>
        <w:tc>
          <w:tcPr>
            <w:tcW w:w="2520" w:type="dxa"/>
            <w:gridSpan w:val="3"/>
            <w:vAlign w:val="center"/>
          </w:tcPr>
          <w:p>
            <w:pPr>
              <w:jc w:val="center"/>
              <w:rPr>
                <w:rFonts w:eastAsiaTheme="minorEastAsia"/>
                <w:bCs/>
                <w:color w:val="000000"/>
                <w:szCs w:val="21"/>
              </w:rPr>
            </w:pPr>
          </w:p>
        </w:tc>
        <w:tc>
          <w:tcPr>
            <w:tcW w:w="1680" w:type="dxa"/>
            <w:gridSpan w:val="2"/>
            <w:vMerge w:val="continue"/>
            <w:vAlign w:val="center"/>
          </w:tcPr>
          <w:p>
            <w:pPr>
              <w:jc w:val="center"/>
              <w:rPr>
                <w:rFonts w:eastAsiaTheme="minorEastAsia"/>
                <w:bCs/>
                <w:color w:val="000000"/>
                <w:szCs w:val="21"/>
              </w:rPr>
            </w:pPr>
          </w:p>
        </w:tc>
        <w:tc>
          <w:tcPr>
            <w:tcW w:w="1680" w:type="dxa"/>
            <w:gridSpan w:val="3"/>
            <w:vAlign w:val="center"/>
          </w:tcPr>
          <w:p>
            <w:pPr>
              <w:jc w:val="center"/>
              <w:rPr>
                <w:rFonts w:eastAsiaTheme="minorEastAsia"/>
                <w:bCs/>
                <w:color w:val="000000"/>
                <w:szCs w:val="21"/>
              </w:rPr>
            </w:pPr>
            <w:r>
              <w:rPr>
                <w:rFonts w:eastAsiaTheme="minorEastAsia"/>
                <w:bCs/>
                <w:color w:val="000000"/>
                <w:szCs w:val="21"/>
              </w:rPr>
              <w:t>高级职称人员</w:t>
            </w:r>
          </w:p>
        </w:tc>
        <w:tc>
          <w:tcPr>
            <w:tcW w:w="1680" w:type="dxa"/>
            <w:gridSpan w:val="3"/>
            <w:vAlign w:val="center"/>
          </w:tcPr>
          <w:p>
            <w:pPr>
              <w:jc w:val="center"/>
              <w:rPr>
                <w:rFonts w:eastAsiaTheme="minor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jc w:val="center"/>
              <w:rPr>
                <w:rFonts w:eastAsiaTheme="minorEastAsia"/>
                <w:bCs/>
                <w:color w:val="000000"/>
                <w:szCs w:val="21"/>
              </w:rPr>
            </w:pPr>
            <w:r>
              <w:rPr>
                <w:rFonts w:eastAsiaTheme="minorEastAsia"/>
                <w:bCs/>
                <w:color w:val="000000"/>
                <w:szCs w:val="21"/>
              </w:rPr>
              <w:t>注册资金</w:t>
            </w:r>
          </w:p>
        </w:tc>
        <w:tc>
          <w:tcPr>
            <w:tcW w:w="2520" w:type="dxa"/>
            <w:gridSpan w:val="3"/>
            <w:vAlign w:val="center"/>
          </w:tcPr>
          <w:p>
            <w:pPr>
              <w:jc w:val="center"/>
              <w:rPr>
                <w:rFonts w:eastAsiaTheme="minorEastAsia"/>
                <w:bCs/>
                <w:color w:val="000000"/>
                <w:szCs w:val="21"/>
              </w:rPr>
            </w:pPr>
          </w:p>
        </w:tc>
        <w:tc>
          <w:tcPr>
            <w:tcW w:w="1680" w:type="dxa"/>
            <w:gridSpan w:val="2"/>
            <w:vMerge w:val="continue"/>
            <w:vAlign w:val="center"/>
          </w:tcPr>
          <w:p>
            <w:pPr>
              <w:jc w:val="center"/>
              <w:rPr>
                <w:rFonts w:eastAsiaTheme="minorEastAsia"/>
                <w:bCs/>
                <w:color w:val="000000"/>
                <w:szCs w:val="21"/>
              </w:rPr>
            </w:pPr>
          </w:p>
        </w:tc>
        <w:tc>
          <w:tcPr>
            <w:tcW w:w="1680" w:type="dxa"/>
            <w:gridSpan w:val="3"/>
            <w:vAlign w:val="center"/>
          </w:tcPr>
          <w:p>
            <w:pPr>
              <w:jc w:val="center"/>
              <w:rPr>
                <w:rFonts w:eastAsiaTheme="minorEastAsia"/>
                <w:bCs/>
                <w:color w:val="000000"/>
                <w:szCs w:val="21"/>
              </w:rPr>
            </w:pPr>
            <w:r>
              <w:rPr>
                <w:rFonts w:eastAsiaTheme="minorEastAsia"/>
                <w:bCs/>
                <w:color w:val="000000"/>
                <w:szCs w:val="21"/>
              </w:rPr>
              <w:t>中级职称人员</w:t>
            </w:r>
          </w:p>
        </w:tc>
        <w:tc>
          <w:tcPr>
            <w:tcW w:w="1680" w:type="dxa"/>
            <w:gridSpan w:val="3"/>
            <w:vAlign w:val="center"/>
          </w:tcPr>
          <w:p>
            <w:pPr>
              <w:jc w:val="center"/>
              <w:rPr>
                <w:rFonts w:eastAsiaTheme="minor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jc w:val="center"/>
              <w:rPr>
                <w:rFonts w:eastAsiaTheme="minorEastAsia"/>
                <w:bCs/>
                <w:color w:val="000000"/>
                <w:szCs w:val="21"/>
              </w:rPr>
            </w:pPr>
            <w:r>
              <w:rPr>
                <w:rFonts w:eastAsiaTheme="minorEastAsia"/>
                <w:bCs/>
                <w:color w:val="000000"/>
                <w:szCs w:val="21"/>
              </w:rPr>
              <w:t>开户银行</w:t>
            </w:r>
          </w:p>
        </w:tc>
        <w:tc>
          <w:tcPr>
            <w:tcW w:w="2520" w:type="dxa"/>
            <w:gridSpan w:val="3"/>
            <w:vAlign w:val="center"/>
          </w:tcPr>
          <w:p>
            <w:pPr>
              <w:jc w:val="center"/>
              <w:rPr>
                <w:rFonts w:eastAsiaTheme="minorEastAsia"/>
                <w:bCs/>
                <w:color w:val="000000"/>
                <w:szCs w:val="21"/>
              </w:rPr>
            </w:pPr>
          </w:p>
        </w:tc>
        <w:tc>
          <w:tcPr>
            <w:tcW w:w="1680" w:type="dxa"/>
            <w:gridSpan w:val="2"/>
            <w:vMerge w:val="continue"/>
            <w:vAlign w:val="center"/>
          </w:tcPr>
          <w:p>
            <w:pPr>
              <w:jc w:val="center"/>
              <w:rPr>
                <w:rFonts w:eastAsiaTheme="minorEastAsia"/>
                <w:bCs/>
                <w:color w:val="000000"/>
                <w:szCs w:val="21"/>
              </w:rPr>
            </w:pPr>
          </w:p>
        </w:tc>
        <w:tc>
          <w:tcPr>
            <w:tcW w:w="1680" w:type="dxa"/>
            <w:gridSpan w:val="3"/>
            <w:vAlign w:val="center"/>
          </w:tcPr>
          <w:p>
            <w:pPr>
              <w:jc w:val="center"/>
              <w:rPr>
                <w:rFonts w:eastAsiaTheme="minorEastAsia"/>
                <w:bCs/>
                <w:color w:val="000000"/>
                <w:szCs w:val="21"/>
              </w:rPr>
            </w:pPr>
            <w:r>
              <w:rPr>
                <w:rFonts w:eastAsiaTheme="minorEastAsia"/>
                <w:bCs/>
                <w:color w:val="000000"/>
                <w:szCs w:val="21"/>
              </w:rPr>
              <w:t>初级职称人员</w:t>
            </w:r>
          </w:p>
        </w:tc>
        <w:tc>
          <w:tcPr>
            <w:tcW w:w="1680" w:type="dxa"/>
            <w:gridSpan w:val="3"/>
            <w:vAlign w:val="center"/>
          </w:tcPr>
          <w:p>
            <w:pPr>
              <w:jc w:val="center"/>
              <w:rPr>
                <w:rFonts w:eastAsiaTheme="minor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jc w:val="center"/>
              <w:rPr>
                <w:rFonts w:eastAsiaTheme="minorEastAsia"/>
                <w:bCs/>
                <w:color w:val="000000"/>
                <w:szCs w:val="21"/>
              </w:rPr>
            </w:pPr>
            <w:r>
              <w:rPr>
                <w:rFonts w:eastAsiaTheme="minorEastAsia"/>
                <w:bCs/>
                <w:color w:val="000000"/>
                <w:szCs w:val="21"/>
              </w:rPr>
              <w:t>账号</w:t>
            </w:r>
          </w:p>
        </w:tc>
        <w:tc>
          <w:tcPr>
            <w:tcW w:w="2520" w:type="dxa"/>
            <w:gridSpan w:val="3"/>
            <w:vAlign w:val="center"/>
          </w:tcPr>
          <w:p>
            <w:pPr>
              <w:jc w:val="center"/>
              <w:rPr>
                <w:rFonts w:eastAsiaTheme="minorEastAsia"/>
                <w:bCs/>
                <w:color w:val="000000"/>
                <w:szCs w:val="21"/>
              </w:rPr>
            </w:pPr>
          </w:p>
        </w:tc>
        <w:tc>
          <w:tcPr>
            <w:tcW w:w="1680" w:type="dxa"/>
            <w:gridSpan w:val="2"/>
            <w:vMerge w:val="continue"/>
            <w:vAlign w:val="center"/>
          </w:tcPr>
          <w:p>
            <w:pPr>
              <w:jc w:val="center"/>
              <w:rPr>
                <w:rFonts w:eastAsiaTheme="minorEastAsia"/>
                <w:bCs/>
                <w:color w:val="000000"/>
                <w:szCs w:val="21"/>
              </w:rPr>
            </w:pPr>
          </w:p>
        </w:tc>
        <w:tc>
          <w:tcPr>
            <w:tcW w:w="1680" w:type="dxa"/>
            <w:gridSpan w:val="3"/>
            <w:vAlign w:val="center"/>
          </w:tcPr>
          <w:p>
            <w:pPr>
              <w:jc w:val="center"/>
              <w:rPr>
                <w:rFonts w:eastAsiaTheme="minorEastAsia"/>
                <w:bCs/>
                <w:color w:val="000000"/>
                <w:szCs w:val="21"/>
              </w:rPr>
            </w:pPr>
            <w:r>
              <w:rPr>
                <w:rFonts w:eastAsiaTheme="minorEastAsia"/>
                <w:bCs/>
                <w:color w:val="000000"/>
                <w:szCs w:val="21"/>
              </w:rPr>
              <w:t>技工</w:t>
            </w:r>
          </w:p>
        </w:tc>
        <w:tc>
          <w:tcPr>
            <w:tcW w:w="1680" w:type="dxa"/>
            <w:gridSpan w:val="3"/>
            <w:vAlign w:val="center"/>
          </w:tcPr>
          <w:p>
            <w:pPr>
              <w:jc w:val="center"/>
              <w:rPr>
                <w:rFonts w:eastAsiaTheme="minor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jc w:val="center"/>
              <w:rPr>
                <w:rFonts w:eastAsiaTheme="minorEastAsia"/>
                <w:bCs/>
                <w:color w:val="000000"/>
                <w:szCs w:val="21"/>
              </w:rPr>
            </w:pPr>
            <w:r>
              <w:rPr>
                <w:rFonts w:eastAsiaTheme="minorEastAsia"/>
                <w:bCs/>
                <w:color w:val="000000"/>
                <w:szCs w:val="21"/>
              </w:rPr>
              <w:t>经营范围</w:t>
            </w:r>
          </w:p>
        </w:tc>
        <w:tc>
          <w:tcPr>
            <w:tcW w:w="7560" w:type="dxa"/>
            <w:gridSpan w:val="11"/>
            <w:vAlign w:val="center"/>
          </w:tcPr>
          <w:p>
            <w:pPr>
              <w:jc w:val="center"/>
              <w:rPr>
                <w:rFonts w:eastAsiaTheme="minor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jc w:val="center"/>
              <w:rPr>
                <w:rFonts w:eastAsiaTheme="minorEastAsia"/>
                <w:bCs/>
                <w:color w:val="000000"/>
                <w:szCs w:val="21"/>
              </w:rPr>
            </w:pPr>
            <w:r>
              <w:rPr>
                <w:rFonts w:eastAsiaTheme="minorEastAsia"/>
                <w:bCs/>
                <w:color w:val="000000"/>
                <w:szCs w:val="21"/>
              </w:rPr>
              <w:t>备注</w:t>
            </w:r>
          </w:p>
        </w:tc>
        <w:tc>
          <w:tcPr>
            <w:tcW w:w="7560" w:type="dxa"/>
            <w:gridSpan w:val="11"/>
            <w:vAlign w:val="center"/>
          </w:tcPr>
          <w:p>
            <w:pPr>
              <w:jc w:val="center"/>
              <w:rPr>
                <w:rFonts w:eastAsiaTheme="minorEastAsia"/>
                <w:bCs/>
                <w:color w:val="000000"/>
                <w:szCs w:val="21"/>
              </w:rPr>
            </w:pPr>
          </w:p>
        </w:tc>
      </w:tr>
    </w:tbl>
    <w:p>
      <w:pPr>
        <w:adjustRightInd w:val="0"/>
        <w:spacing w:line="400" w:lineRule="exact"/>
        <w:jc w:val="left"/>
        <w:rPr>
          <w:rFonts w:eastAsiaTheme="minorEastAsia"/>
          <w:color w:val="000000"/>
          <w:sz w:val="24"/>
        </w:rPr>
      </w:pPr>
    </w:p>
    <w:p>
      <w:pPr>
        <w:adjustRightInd w:val="0"/>
        <w:spacing w:line="400" w:lineRule="exact"/>
        <w:jc w:val="left"/>
        <w:rPr>
          <w:rFonts w:eastAsiaTheme="minorEastAsia"/>
          <w:color w:val="000000"/>
          <w:sz w:val="24"/>
        </w:rPr>
      </w:pPr>
      <w:r>
        <w:rPr>
          <w:rFonts w:eastAsiaTheme="minorEastAsia"/>
          <w:color w:val="000000"/>
          <w:sz w:val="24"/>
        </w:rPr>
        <w:t>供应商名称：XXX（盖单位公章）</w:t>
      </w:r>
    </w:p>
    <w:p>
      <w:pPr>
        <w:adjustRightInd w:val="0"/>
        <w:spacing w:line="400" w:lineRule="exact"/>
        <w:jc w:val="left"/>
        <w:rPr>
          <w:rFonts w:eastAsiaTheme="minorEastAsia"/>
          <w:bCs/>
          <w:color w:val="000000"/>
          <w:sz w:val="24"/>
        </w:rPr>
      </w:pPr>
      <w:r>
        <w:rPr>
          <w:rFonts w:eastAsiaTheme="minorEastAsia"/>
          <w:bCs/>
          <w:color w:val="000000"/>
          <w:sz w:val="24"/>
        </w:rPr>
        <w:t>法定代表人或授权代表（签字或盖章）：XXX</w:t>
      </w:r>
    </w:p>
    <w:p>
      <w:pPr>
        <w:adjustRightInd w:val="0"/>
        <w:spacing w:line="400" w:lineRule="exact"/>
        <w:jc w:val="left"/>
        <w:rPr>
          <w:rFonts w:eastAsiaTheme="minorEastAsia"/>
          <w:bCs/>
          <w:color w:val="000000"/>
          <w:sz w:val="24"/>
        </w:rPr>
      </w:pPr>
      <w:r>
        <w:rPr>
          <w:rFonts w:eastAsiaTheme="minorEastAsia"/>
          <w:bCs/>
          <w:color w:val="000000"/>
          <w:sz w:val="24"/>
        </w:rPr>
        <w:t>日期：XXX年XXX月XXX日</w:t>
      </w:r>
    </w:p>
    <w:p>
      <w:pPr>
        <w:widowControl/>
        <w:jc w:val="left"/>
        <w:rPr>
          <w:rFonts w:eastAsiaTheme="minorEastAsia"/>
          <w:b/>
          <w:bCs/>
          <w:color w:val="000000"/>
          <w:sz w:val="36"/>
        </w:rPr>
      </w:pPr>
      <w:r>
        <w:rPr>
          <w:rFonts w:eastAsiaTheme="minorEastAsia"/>
          <w:b/>
          <w:bCs/>
          <w:color w:val="000000"/>
          <w:sz w:val="36"/>
        </w:rPr>
        <w:br w:type="page"/>
      </w:r>
    </w:p>
    <w:p>
      <w:pPr>
        <w:pStyle w:val="3"/>
        <w:keepNext w:val="0"/>
        <w:keepLines w:val="0"/>
        <w:spacing w:line="240" w:lineRule="atLeast"/>
        <w:jc w:val="center"/>
        <w:rPr>
          <w:rFonts w:ascii="Times New Roman" w:hAnsi="Times New Roman" w:eastAsiaTheme="minorEastAsia"/>
          <w:color w:val="000000"/>
        </w:rPr>
      </w:pPr>
      <w:r>
        <w:rPr>
          <w:rFonts w:ascii="Times New Roman" w:hAnsi="Times New Roman" w:eastAsiaTheme="minorEastAsia"/>
          <w:color w:val="000000"/>
        </w:rPr>
        <w:t>三、承诺函</w:t>
      </w:r>
    </w:p>
    <w:p>
      <w:pPr>
        <w:spacing w:line="276" w:lineRule="auto"/>
        <w:rPr>
          <w:rFonts w:eastAsiaTheme="minorEastAsia"/>
          <w:color w:val="000000"/>
          <w:sz w:val="24"/>
        </w:rPr>
      </w:pPr>
      <w:r>
        <w:rPr>
          <w:rFonts w:eastAsiaTheme="minorEastAsia"/>
          <w:color w:val="000000"/>
          <w:sz w:val="24"/>
        </w:rPr>
        <w:t>内江师范学院招标办：</w:t>
      </w:r>
    </w:p>
    <w:p>
      <w:pPr>
        <w:spacing w:line="276" w:lineRule="auto"/>
        <w:ind w:firstLine="480" w:firstLineChars="200"/>
        <w:rPr>
          <w:rFonts w:eastAsiaTheme="minorEastAsia"/>
          <w:color w:val="000000"/>
          <w:sz w:val="24"/>
        </w:rPr>
      </w:pPr>
      <w:r>
        <w:rPr>
          <w:rFonts w:eastAsiaTheme="minorEastAsia"/>
          <w:color w:val="000000"/>
          <w:sz w:val="24"/>
        </w:rPr>
        <w:t>我公司作为本次采购项目的供应商，根据磋商文件要求，现郑重承诺如下：</w:t>
      </w:r>
    </w:p>
    <w:p>
      <w:pPr>
        <w:spacing w:line="276" w:lineRule="auto"/>
        <w:ind w:firstLine="480" w:firstLineChars="200"/>
        <w:rPr>
          <w:rFonts w:eastAsiaTheme="minorEastAsia"/>
          <w:color w:val="000000"/>
          <w:sz w:val="24"/>
        </w:rPr>
      </w:pPr>
      <w:r>
        <w:rPr>
          <w:rFonts w:eastAsiaTheme="minorEastAsia"/>
          <w:color w:val="000000"/>
          <w:sz w:val="24"/>
        </w:rPr>
        <w:t>一、具备《中华人民共和国政府采购法》第二十二条第一款和本项目规定的条件：</w:t>
      </w:r>
    </w:p>
    <w:p>
      <w:pPr>
        <w:spacing w:line="276" w:lineRule="auto"/>
        <w:ind w:firstLine="480" w:firstLineChars="200"/>
        <w:rPr>
          <w:rFonts w:eastAsiaTheme="minorEastAsia"/>
          <w:color w:val="000000"/>
          <w:sz w:val="24"/>
        </w:rPr>
      </w:pPr>
      <w:r>
        <w:rPr>
          <w:rFonts w:eastAsiaTheme="minorEastAsia"/>
          <w:color w:val="000000"/>
          <w:sz w:val="24"/>
        </w:rPr>
        <w:t>（一）具有独立承担民事责任的能力；</w:t>
      </w:r>
    </w:p>
    <w:p>
      <w:pPr>
        <w:spacing w:line="276" w:lineRule="auto"/>
        <w:ind w:firstLine="480" w:firstLineChars="200"/>
        <w:rPr>
          <w:rFonts w:eastAsiaTheme="minorEastAsia"/>
          <w:color w:val="000000"/>
          <w:sz w:val="24"/>
        </w:rPr>
      </w:pPr>
      <w:r>
        <w:rPr>
          <w:rFonts w:eastAsiaTheme="minorEastAsia"/>
          <w:color w:val="000000"/>
          <w:sz w:val="24"/>
        </w:rPr>
        <w:t>（二）具有良好的商业信誉和健全的财务会计制度；</w:t>
      </w:r>
    </w:p>
    <w:p>
      <w:pPr>
        <w:spacing w:line="276" w:lineRule="auto"/>
        <w:ind w:firstLine="480" w:firstLineChars="200"/>
        <w:rPr>
          <w:rFonts w:eastAsiaTheme="minorEastAsia"/>
          <w:color w:val="000000"/>
          <w:sz w:val="24"/>
        </w:rPr>
      </w:pPr>
      <w:r>
        <w:rPr>
          <w:rFonts w:eastAsiaTheme="minorEastAsia"/>
          <w:color w:val="000000"/>
          <w:sz w:val="24"/>
        </w:rPr>
        <w:t>（三）具有履行合同所必需的设备和专业技术能力；</w:t>
      </w:r>
    </w:p>
    <w:p>
      <w:pPr>
        <w:spacing w:line="276" w:lineRule="auto"/>
        <w:ind w:firstLine="480" w:firstLineChars="200"/>
        <w:rPr>
          <w:rFonts w:eastAsiaTheme="minorEastAsia"/>
          <w:color w:val="000000"/>
          <w:sz w:val="24"/>
        </w:rPr>
      </w:pPr>
      <w:r>
        <w:rPr>
          <w:rFonts w:eastAsiaTheme="minorEastAsia"/>
          <w:color w:val="000000"/>
          <w:sz w:val="24"/>
        </w:rPr>
        <w:t>（四）有依法缴纳税收和社会保障资金的良好记录；</w:t>
      </w:r>
    </w:p>
    <w:p>
      <w:pPr>
        <w:spacing w:line="276" w:lineRule="auto"/>
        <w:ind w:firstLine="480" w:firstLineChars="200"/>
        <w:rPr>
          <w:rFonts w:eastAsiaTheme="minorEastAsia"/>
          <w:color w:val="000000"/>
          <w:sz w:val="24"/>
        </w:rPr>
      </w:pPr>
      <w:r>
        <w:rPr>
          <w:rFonts w:eastAsiaTheme="minorEastAsia"/>
          <w:color w:val="000000"/>
          <w:sz w:val="24"/>
        </w:rPr>
        <w:t>（五）参加政府采购活动前三年内，在经营活动中没有重大违法记录；</w:t>
      </w:r>
    </w:p>
    <w:p>
      <w:pPr>
        <w:spacing w:line="276" w:lineRule="auto"/>
        <w:ind w:firstLine="480" w:firstLineChars="200"/>
        <w:rPr>
          <w:rFonts w:eastAsiaTheme="minorEastAsia"/>
          <w:color w:val="000000"/>
          <w:sz w:val="24"/>
        </w:rPr>
      </w:pPr>
      <w:r>
        <w:rPr>
          <w:rFonts w:eastAsiaTheme="minorEastAsia"/>
          <w:color w:val="000000"/>
          <w:sz w:val="24"/>
        </w:rPr>
        <w:t>（六）法律、行政法规规定的其他条件；</w:t>
      </w:r>
    </w:p>
    <w:p>
      <w:pPr>
        <w:spacing w:line="276" w:lineRule="auto"/>
        <w:ind w:firstLine="480" w:firstLineChars="200"/>
        <w:rPr>
          <w:rFonts w:eastAsiaTheme="minorEastAsia"/>
          <w:color w:val="000000"/>
          <w:sz w:val="24"/>
        </w:rPr>
      </w:pPr>
      <w:r>
        <w:rPr>
          <w:rFonts w:eastAsiaTheme="minorEastAsia"/>
          <w:color w:val="000000"/>
          <w:sz w:val="24"/>
        </w:rPr>
        <w:t>（七）根据采购项目提出的特殊条件。</w:t>
      </w:r>
    </w:p>
    <w:p>
      <w:pPr>
        <w:spacing w:line="276" w:lineRule="auto"/>
        <w:ind w:firstLine="480" w:firstLineChars="200"/>
        <w:rPr>
          <w:rFonts w:eastAsiaTheme="minorEastAsia"/>
          <w:color w:val="000000"/>
          <w:sz w:val="24"/>
        </w:rPr>
      </w:pPr>
      <w:r>
        <w:rPr>
          <w:rFonts w:eastAsiaTheme="minorEastAsia"/>
          <w:color w:val="000000"/>
          <w:sz w:val="24"/>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pPr>
        <w:spacing w:line="276" w:lineRule="auto"/>
        <w:ind w:firstLine="480" w:firstLineChars="200"/>
        <w:rPr>
          <w:rFonts w:eastAsiaTheme="minorEastAsia"/>
          <w:color w:val="000000"/>
          <w:sz w:val="24"/>
        </w:rPr>
      </w:pPr>
      <w:r>
        <w:rPr>
          <w:rFonts w:eastAsiaTheme="minorEastAsia"/>
          <w:color w:val="000000"/>
          <w:sz w:val="24"/>
        </w:rPr>
        <w:t>三、在参加本次采购活动中，不存在与单位负责人为同一人或者存在直接控股、管理关系的其他供应商参与同一合同项下的政府采购活动的行为。</w:t>
      </w:r>
    </w:p>
    <w:p>
      <w:pPr>
        <w:spacing w:line="276" w:lineRule="auto"/>
        <w:ind w:firstLine="480" w:firstLineChars="200"/>
        <w:rPr>
          <w:rFonts w:eastAsiaTheme="minorEastAsia"/>
          <w:color w:val="000000"/>
          <w:sz w:val="24"/>
        </w:rPr>
      </w:pPr>
      <w:r>
        <w:rPr>
          <w:rFonts w:eastAsiaTheme="minorEastAsia"/>
          <w:color w:val="000000"/>
          <w:sz w:val="24"/>
        </w:rPr>
        <w:t>四、在参加本次采购活动中，不存在和其他供应商在同一合同项下的采购项目中，同时委托同一个自然人、同一家庭的人员、同一单位的人员作为代理人的行为。</w:t>
      </w:r>
    </w:p>
    <w:p>
      <w:pPr>
        <w:spacing w:line="276" w:lineRule="auto"/>
        <w:ind w:firstLine="480" w:firstLineChars="200"/>
        <w:rPr>
          <w:rFonts w:eastAsiaTheme="minorEastAsia"/>
          <w:color w:val="000000"/>
          <w:sz w:val="24"/>
        </w:rPr>
      </w:pPr>
      <w:r>
        <w:rPr>
          <w:rFonts w:eastAsiaTheme="minorEastAsia"/>
          <w:color w:val="000000"/>
          <w:sz w:val="24"/>
        </w:rPr>
        <w:t>五、如果有《四川省政府采购当事人诚信管理办法》（川财采[2015]33号）规定的记入诚信档案的失信行为，将在响应文件中全面如实反映。</w:t>
      </w:r>
    </w:p>
    <w:p>
      <w:pPr>
        <w:spacing w:line="276" w:lineRule="auto"/>
        <w:ind w:firstLine="480" w:firstLineChars="200"/>
        <w:rPr>
          <w:rFonts w:eastAsiaTheme="minorEastAsia"/>
          <w:color w:val="000000"/>
          <w:sz w:val="24"/>
        </w:rPr>
      </w:pPr>
      <w:r>
        <w:rPr>
          <w:rFonts w:eastAsiaTheme="minorEastAsia"/>
          <w:color w:val="000000"/>
          <w:sz w:val="24"/>
        </w:rPr>
        <w:t>六、响应文件中提供的任何资料和技术、服务、商务等响应承诺情况都是真实的、有效的、合法的。</w:t>
      </w:r>
    </w:p>
    <w:p>
      <w:pPr>
        <w:spacing w:line="276" w:lineRule="auto"/>
        <w:ind w:firstLine="480" w:firstLineChars="200"/>
        <w:rPr>
          <w:rFonts w:eastAsiaTheme="minorEastAsia"/>
          <w:color w:val="000000"/>
          <w:sz w:val="24"/>
        </w:rPr>
      </w:pPr>
      <w:r>
        <w:rPr>
          <w:rFonts w:eastAsiaTheme="minorEastAsia"/>
          <w:color w:val="000000"/>
          <w:sz w:val="24"/>
        </w:rPr>
        <w:t>七、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spacing w:line="276" w:lineRule="auto"/>
        <w:ind w:firstLine="480" w:firstLineChars="200"/>
        <w:rPr>
          <w:rFonts w:eastAsiaTheme="minorEastAsia"/>
          <w:color w:val="000000"/>
          <w:sz w:val="24"/>
        </w:rPr>
      </w:pPr>
      <w:r>
        <w:rPr>
          <w:rFonts w:eastAsiaTheme="minorEastAsia"/>
          <w:color w:val="000000"/>
          <w:sz w:val="24"/>
        </w:rPr>
        <w:t>本公司对上述承诺的内容事项真实性负责。如经</w:t>
      </w:r>
      <w:r>
        <w:rPr>
          <w:rFonts w:eastAsiaTheme="minorEastAsia"/>
          <w:sz w:val="24"/>
        </w:rPr>
        <w:t>查实上述承诺的内容事项存在虚假，我公司愿意接受以提供虚假材料谋取成交的法</w:t>
      </w:r>
      <w:r>
        <w:rPr>
          <w:rFonts w:eastAsiaTheme="minorEastAsia"/>
          <w:color w:val="000000"/>
          <w:sz w:val="24"/>
        </w:rPr>
        <w:t>律责任。</w:t>
      </w:r>
    </w:p>
    <w:p>
      <w:pPr>
        <w:spacing w:line="276" w:lineRule="auto"/>
        <w:rPr>
          <w:rFonts w:eastAsiaTheme="minorEastAsia"/>
          <w:color w:val="000000"/>
          <w:sz w:val="24"/>
        </w:rPr>
      </w:pPr>
    </w:p>
    <w:p>
      <w:pPr>
        <w:spacing w:line="276" w:lineRule="auto"/>
        <w:rPr>
          <w:rFonts w:eastAsiaTheme="minorEastAsia"/>
          <w:color w:val="000000"/>
          <w:sz w:val="24"/>
        </w:rPr>
      </w:pPr>
    </w:p>
    <w:p>
      <w:pPr>
        <w:spacing w:line="276" w:lineRule="auto"/>
        <w:ind w:firstLine="480" w:firstLineChars="200"/>
        <w:rPr>
          <w:rFonts w:eastAsiaTheme="minorEastAsia"/>
          <w:color w:val="000000"/>
          <w:sz w:val="24"/>
        </w:rPr>
      </w:pPr>
      <w:r>
        <w:rPr>
          <w:rFonts w:eastAsiaTheme="minorEastAsia"/>
          <w:color w:val="000000"/>
          <w:sz w:val="24"/>
        </w:rPr>
        <w:t>法定代表人签字或者加盖个人私章：XXXX</w:t>
      </w:r>
    </w:p>
    <w:p>
      <w:pPr>
        <w:spacing w:line="276" w:lineRule="auto"/>
        <w:ind w:firstLine="480" w:firstLineChars="200"/>
        <w:rPr>
          <w:rFonts w:eastAsiaTheme="minorEastAsia"/>
          <w:color w:val="000000"/>
          <w:sz w:val="24"/>
        </w:rPr>
      </w:pPr>
      <w:r>
        <w:rPr>
          <w:rFonts w:eastAsiaTheme="minorEastAsia"/>
          <w:color w:val="000000"/>
          <w:sz w:val="24"/>
        </w:rPr>
        <w:t>授权代表签字：XXXX</w:t>
      </w:r>
    </w:p>
    <w:p>
      <w:pPr>
        <w:spacing w:line="276" w:lineRule="auto"/>
        <w:ind w:firstLine="480" w:firstLineChars="200"/>
        <w:rPr>
          <w:rFonts w:eastAsiaTheme="minorEastAsia"/>
          <w:color w:val="000000"/>
          <w:sz w:val="24"/>
        </w:rPr>
      </w:pPr>
      <w:r>
        <w:rPr>
          <w:rFonts w:eastAsiaTheme="minorEastAsia"/>
          <w:color w:val="000000"/>
          <w:sz w:val="24"/>
        </w:rPr>
        <w:t>供应商名称：XXXX（盖章）</w:t>
      </w:r>
    </w:p>
    <w:p>
      <w:pPr>
        <w:spacing w:line="276" w:lineRule="auto"/>
        <w:ind w:firstLine="480" w:firstLineChars="200"/>
        <w:rPr>
          <w:rFonts w:eastAsiaTheme="minorEastAsia"/>
          <w:bCs/>
          <w:color w:val="000000"/>
          <w:sz w:val="24"/>
          <w:szCs w:val="30"/>
        </w:rPr>
      </w:pPr>
      <w:r>
        <w:rPr>
          <w:rFonts w:eastAsiaTheme="minorEastAsia"/>
          <w:color w:val="000000"/>
          <w:sz w:val="24"/>
        </w:rPr>
        <w:t>日期：XXX年XXX月XXX日</w:t>
      </w:r>
    </w:p>
    <w:p>
      <w:pPr>
        <w:widowControl/>
        <w:jc w:val="left"/>
        <w:rPr>
          <w:rFonts w:eastAsiaTheme="minorEastAsia"/>
          <w:bCs/>
          <w:color w:val="000000"/>
          <w:sz w:val="30"/>
          <w:szCs w:val="30"/>
        </w:rPr>
      </w:pPr>
      <w:r>
        <w:rPr>
          <w:rFonts w:eastAsiaTheme="minorEastAsia"/>
          <w:bCs/>
          <w:color w:val="000000"/>
          <w:sz w:val="30"/>
          <w:szCs w:val="30"/>
        </w:rPr>
        <w:br w:type="page"/>
      </w:r>
    </w:p>
    <w:p>
      <w:pPr>
        <w:pStyle w:val="3"/>
        <w:jc w:val="center"/>
        <w:rPr>
          <w:rFonts w:ascii="华文仿宋" w:hAnsi="华文仿宋" w:eastAsia="华文仿宋"/>
          <w:spacing w:val="6"/>
        </w:rPr>
      </w:pPr>
      <w:r>
        <w:rPr>
          <w:rFonts w:hint="eastAsia" w:ascii="华文仿宋" w:hAnsi="华文仿宋" w:eastAsia="华文仿宋"/>
          <w:spacing w:val="6"/>
        </w:rPr>
        <w:t>中小企业声明函</w:t>
      </w:r>
    </w:p>
    <w:p>
      <w:pPr>
        <w:spacing w:line="588" w:lineRule="exact"/>
        <w:rPr>
          <w:rFonts w:ascii="华文仿宋" w:hAnsi="华文仿宋" w:eastAsia="华文仿宋"/>
          <w:b/>
          <w:spacing w:val="6"/>
          <w:sz w:val="30"/>
          <w:szCs w:val="30"/>
        </w:rPr>
      </w:pPr>
    </w:p>
    <w:p>
      <w:pPr>
        <w:spacing w:line="588" w:lineRule="exact"/>
        <w:ind w:firstLine="624" w:firstLineChars="200"/>
        <w:rPr>
          <w:rFonts w:ascii="华文仿宋" w:hAnsi="华文仿宋" w:eastAsia="华文仿宋"/>
          <w:spacing w:val="6"/>
          <w:sz w:val="30"/>
          <w:szCs w:val="30"/>
        </w:rPr>
      </w:pPr>
      <w:r>
        <w:rPr>
          <w:rFonts w:hint="eastAsia" w:ascii="华文仿宋" w:hAnsi="华文仿宋" w:eastAsia="华文仿宋"/>
          <w:spacing w:val="6"/>
          <w:sz w:val="30"/>
          <w:szCs w:val="30"/>
        </w:rPr>
        <w:t>本公司郑重声明，根据《政府采购促进中小企业发展暂行办法》（财库[2011]181号）的规定，本公司为</w:t>
      </w:r>
      <w:bookmarkStart w:id="82" w:name="OLE_LINK5"/>
      <w:bookmarkStart w:id="83" w:name="OLE_LINK2"/>
      <w:r>
        <w:rPr>
          <w:rFonts w:hint="eastAsia" w:ascii="华文仿宋" w:hAnsi="华文仿宋" w:eastAsia="华文仿宋"/>
          <w:spacing w:val="6"/>
          <w:sz w:val="30"/>
          <w:szCs w:val="30"/>
        </w:rPr>
        <w:t>______（请填写：中型、小型、微型）企业</w:t>
      </w:r>
      <w:bookmarkEnd w:id="82"/>
      <w:bookmarkEnd w:id="83"/>
      <w:r>
        <w:rPr>
          <w:rFonts w:hint="eastAsia" w:ascii="华文仿宋" w:hAnsi="华文仿宋" w:eastAsia="华文仿宋"/>
          <w:spacing w:val="6"/>
          <w:sz w:val="30"/>
          <w:szCs w:val="30"/>
        </w:rPr>
        <w:t>。即，本公司同时满足以下条件：</w:t>
      </w:r>
    </w:p>
    <w:p>
      <w:pPr>
        <w:spacing w:line="588" w:lineRule="exact"/>
        <w:ind w:firstLine="624" w:firstLineChars="200"/>
        <w:rPr>
          <w:rFonts w:ascii="华文仿宋" w:hAnsi="华文仿宋" w:eastAsia="华文仿宋"/>
          <w:spacing w:val="6"/>
          <w:sz w:val="30"/>
          <w:szCs w:val="30"/>
        </w:rPr>
      </w:pPr>
      <w:r>
        <w:rPr>
          <w:rFonts w:hint="eastAsia" w:ascii="华文仿宋" w:hAnsi="华文仿宋" w:eastAsia="华文仿宋"/>
          <w:spacing w:val="6"/>
          <w:sz w:val="30"/>
          <w:szCs w:val="30"/>
        </w:rPr>
        <w:t>1.根据《工业和信息化部、国家统计局、国家发展和改革委员会、财政部关于印发中小企业划型标准规定的通知》（工信部联企业[2011]300号）规定的划分标准，本公司为______（请填写：中型、小型、微型）企业。</w:t>
      </w:r>
    </w:p>
    <w:p>
      <w:pPr>
        <w:spacing w:line="588" w:lineRule="exact"/>
        <w:ind w:firstLine="624" w:firstLineChars="200"/>
        <w:rPr>
          <w:rFonts w:ascii="华文仿宋" w:hAnsi="华文仿宋" w:eastAsia="华文仿宋"/>
          <w:spacing w:val="6"/>
          <w:sz w:val="30"/>
          <w:szCs w:val="30"/>
        </w:rPr>
      </w:pPr>
      <w:r>
        <w:rPr>
          <w:rFonts w:hint="eastAsia" w:ascii="华文仿宋" w:hAnsi="华文仿宋" w:eastAsia="华文仿宋"/>
          <w:spacing w:val="6"/>
          <w:sz w:val="30"/>
          <w:szCs w:val="30"/>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588" w:lineRule="exact"/>
        <w:ind w:firstLine="624" w:firstLineChars="200"/>
        <w:rPr>
          <w:rFonts w:ascii="华文仿宋" w:hAnsi="华文仿宋" w:eastAsia="华文仿宋"/>
          <w:spacing w:val="6"/>
          <w:sz w:val="30"/>
          <w:szCs w:val="30"/>
        </w:rPr>
      </w:pPr>
      <w:r>
        <w:rPr>
          <w:rFonts w:hint="eastAsia" w:ascii="华文仿宋" w:hAnsi="华文仿宋" w:eastAsia="华文仿宋"/>
          <w:spacing w:val="6"/>
          <w:sz w:val="30"/>
          <w:szCs w:val="30"/>
        </w:rPr>
        <w:t>本公司对上述声明的真实性负责。如有虚假，将依法承担相应责任。</w:t>
      </w:r>
    </w:p>
    <w:p>
      <w:pPr>
        <w:spacing w:line="588" w:lineRule="exact"/>
        <w:ind w:firstLine="624" w:firstLineChars="200"/>
        <w:rPr>
          <w:rFonts w:ascii="华文仿宋" w:hAnsi="华文仿宋" w:eastAsia="华文仿宋"/>
          <w:spacing w:val="6"/>
          <w:sz w:val="30"/>
          <w:szCs w:val="30"/>
        </w:rPr>
      </w:pPr>
    </w:p>
    <w:p>
      <w:pPr>
        <w:spacing w:line="588" w:lineRule="exact"/>
        <w:ind w:firstLine="624" w:firstLineChars="200"/>
        <w:rPr>
          <w:rFonts w:ascii="华文仿宋" w:hAnsi="华文仿宋" w:eastAsia="华文仿宋"/>
          <w:spacing w:val="6"/>
          <w:sz w:val="30"/>
          <w:szCs w:val="30"/>
        </w:rPr>
      </w:pPr>
    </w:p>
    <w:p>
      <w:pPr>
        <w:tabs>
          <w:tab w:val="left" w:pos="4860"/>
        </w:tabs>
        <w:spacing w:line="588" w:lineRule="exact"/>
        <w:ind w:right="1560" w:firstLine="624" w:firstLineChars="200"/>
        <w:jc w:val="center"/>
        <w:rPr>
          <w:rFonts w:ascii="华文仿宋" w:hAnsi="华文仿宋" w:eastAsia="华文仿宋"/>
          <w:spacing w:val="6"/>
          <w:sz w:val="30"/>
          <w:szCs w:val="30"/>
        </w:rPr>
      </w:pPr>
      <w:r>
        <w:rPr>
          <w:rFonts w:hint="eastAsia" w:ascii="华文仿宋" w:hAnsi="华文仿宋" w:eastAsia="华文仿宋"/>
          <w:spacing w:val="6"/>
          <w:sz w:val="30"/>
          <w:szCs w:val="30"/>
        </w:rPr>
        <w:t xml:space="preserve">               企业名称（盖章）： </w:t>
      </w:r>
    </w:p>
    <w:p>
      <w:pPr>
        <w:tabs>
          <w:tab w:val="left" w:pos="4860"/>
        </w:tabs>
        <w:spacing w:line="588" w:lineRule="exact"/>
        <w:ind w:right="1560" w:firstLine="624" w:firstLineChars="200"/>
        <w:jc w:val="center"/>
        <w:rPr>
          <w:rFonts w:ascii="华文仿宋" w:hAnsi="华文仿宋" w:eastAsia="华文仿宋"/>
          <w:spacing w:val="6"/>
          <w:sz w:val="30"/>
          <w:szCs w:val="30"/>
        </w:rPr>
      </w:pPr>
      <w:r>
        <w:rPr>
          <w:rFonts w:hint="eastAsia" w:ascii="华文仿宋" w:hAnsi="华文仿宋" w:eastAsia="华文仿宋"/>
          <w:spacing w:val="6"/>
          <w:sz w:val="30"/>
          <w:szCs w:val="30"/>
        </w:rPr>
        <w:t xml:space="preserve">       日  期：                </w:t>
      </w:r>
    </w:p>
    <w:p>
      <w:pPr>
        <w:jc w:val="center"/>
        <w:rPr>
          <w:rFonts w:eastAsiaTheme="minorEastAsia"/>
          <w:b/>
          <w:color w:val="000000"/>
          <w:sz w:val="32"/>
          <w:szCs w:val="32"/>
        </w:rPr>
      </w:pPr>
    </w:p>
    <w:p>
      <w:pPr>
        <w:widowControl/>
        <w:jc w:val="left"/>
        <w:rPr>
          <w:rFonts w:eastAsiaTheme="minorEastAsia"/>
          <w:b/>
          <w:bCs/>
          <w:color w:val="000000"/>
          <w:sz w:val="32"/>
          <w:szCs w:val="32"/>
        </w:rPr>
      </w:pPr>
      <w:r>
        <w:rPr>
          <w:rFonts w:eastAsiaTheme="minorEastAsia"/>
          <w:color w:val="000000"/>
        </w:rPr>
        <w:br w:type="page"/>
      </w:r>
    </w:p>
    <w:p>
      <w:pPr>
        <w:pStyle w:val="3"/>
        <w:keepNext w:val="0"/>
        <w:keepLines w:val="0"/>
        <w:spacing w:line="240" w:lineRule="atLeast"/>
        <w:jc w:val="center"/>
        <w:rPr>
          <w:rFonts w:ascii="Times New Roman" w:hAnsi="Times New Roman" w:eastAsiaTheme="minorEastAsia"/>
          <w:color w:val="000000"/>
        </w:rPr>
      </w:pPr>
      <w:r>
        <w:rPr>
          <w:rFonts w:ascii="Times New Roman" w:hAnsi="Times New Roman" w:eastAsiaTheme="minorEastAsia"/>
          <w:color w:val="000000"/>
        </w:rPr>
        <w:t>四、报价函</w:t>
      </w:r>
    </w:p>
    <w:p>
      <w:pPr>
        <w:spacing w:line="360" w:lineRule="auto"/>
        <w:rPr>
          <w:rFonts w:eastAsiaTheme="minorEastAsia"/>
          <w:color w:val="000000"/>
          <w:sz w:val="24"/>
        </w:rPr>
      </w:pPr>
      <w:r>
        <w:rPr>
          <w:rFonts w:eastAsiaTheme="minorEastAsia"/>
          <w:color w:val="000000"/>
          <w:sz w:val="24"/>
        </w:rPr>
        <w:t>内江师范学院招标办：</w:t>
      </w:r>
    </w:p>
    <w:p>
      <w:pPr>
        <w:spacing w:line="360" w:lineRule="auto"/>
        <w:ind w:firstLine="480" w:firstLineChars="200"/>
        <w:jc w:val="left"/>
        <w:rPr>
          <w:rFonts w:eastAsiaTheme="minorEastAsia"/>
          <w:color w:val="000000"/>
          <w:sz w:val="24"/>
        </w:rPr>
      </w:pPr>
      <w:r>
        <w:rPr>
          <w:rFonts w:eastAsiaTheme="minorEastAsia"/>
          <w:color w:val="000000"/>
          <w:sz w:val="24"/>
        </w:rPr>
        <w:t>1.我方全面研究了“</w:t>
      </w:r>
      <w:sdt>
        <w:sdtPr>
          <w:rPr>
            <w:rFonts w:eastAsiaTheme="minorEastAsia"/>
            <w:color w:val="000000"/>
            <w:sz w:val="24"/>
          </w:rPr>
          <w:alias w:val="A项目名称"/>
          <w:tag w:val="A项目名称"/>
          <w:id w:val="-1365505974"/>
          <w:placeholder>
            <w:docPart w:val="229F27218C664912BD94CEBEBE2C55C3"/>
          </w:placeholder>
          <w15: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rPr>
            <w:rFonts w:eastAsiaTheme="minorEastAsia"/>
            <w:color w:val="000000"/>
            <w:sz w:val="24"/>
          </w:rPr>
        </w:sdtEndPr>
        <w:sdtContent>
          <w:r>
            <w:rPr>
              <w:rFonts w:eastAsiaTheme="minorEastAsia"/>
              <w:color w:val="000000"/>
              <w:sz w:val="24"/>
            </w:rPr>
            <w:t>《内江师范学院2019届毕业生培养质量评价报告》服务项目</w:t>
          </w:r>
        </w:sdtContent>
      </w:sdt>
      <w:r>
        <w:rPr>
          <w:rFonts w:eastAsiaTheme="minorEastAsia"/>
          <w:color w:val="000000"/>
          <w:sz w:val="24"/>
        </w:rPr>
        <w:t>”项目磋商文件（项目编号：</w:t>
      </w:r>
      <w:sdt>
        <w:sdtPr>
          <w:rPr>
            <w:rFonts w:eastAsiaTheme="minorEastAsia"/>
            <w:color w:val="000000"/>
            <w:sz w:val="24"/>
          </w:rPr>
          <w:alias w:val="A项目编号"/>
          <w:tag w:val="A项目编号"/>
          <w:id w:val="1632892916"/>
          <w:placeholder>
            <w:docPart w:val="78F97BA397894724B70BD5227B73FAED"/>
          </w:placeholder>
          <w15: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rPr>
            <w:rFonts w:eastAsiaTheme="minorEastAsia"/>
            <w:color w:val="000000"/>
            <w:sz w:val="24"/>
          </w:rPr>
        </w:sdtEndPr>
        <w:sdtContent>
          <w:r>
            <w:rPr>
              <w:rFonts w:eastAsiaTheme="minorEastAsia"/>
              <w:color w:val="000000"/>
              <w:sz w:val="24"/>
            </w:rPr>
            <w:t>内师磋商[2019]-004号</w:t>
          </w:r>
        </w:sdtContent>
      </w:sdt>
      <w:r>
        <w:rPr>
          <w:rFonts w:eastAsiaTheme="minorEastAsia"/>
          <w:color w:val="000000"/>
          <w:sz w:val="24"/>
        </w:rPr>
        <w:t>），决定参加贵单位组织的本项目磋商采购。</w:t>
      </w:r>
    </w:p>
    <w:p>
      <w:pPr>
        <w:spacing w:line="360" w:lineRule="auto"/>
        <w:ind w:firstLine="480" w:firstLineChars="200"/>
        <w:jc w:val="left"/>
        <w:rPr>
          <w:rFonts w:eastAsiaTheme="minorEastAsia"/>
          <w:color w:val="000000"/>
          <w:sz w:val="24"/>
        </w:rPr>
      </w:pPr>
      <w:r>
        <w:rPr>
          <w:rFonts w:eastAsiaTheme="minorEastAsia"/>
          <w:color w:val="000000"/>
          <w:sz w:val="24"/>
        </w:rPr>
        <w:t>2.我方自愿按照磋商文件规定的各项要求向采购人提供所需货物/服务，总报价为人民币XX万元（大写：XXXX）。其中报价产品XXXX为进口产品。</w:t>
      </w:r>
    </w:p>
    <w:p>
      <w:pPr>
        <w:spacing w:line="360" w:lineRule="auto"/>
        <w:ind w:firstLine="480" w:firstLineChars="200"/>
        <w:jc w:val="left"/>
        <w:rPr>
          <w:rFonts w:eastAsiaTheme="minorEastAsia"/>
          <w:color w:val="000000"/>
          <w:sz w:val="24"/>
        </w:rPr>
      </w:pPr>
      <w:r>
        <w:rPr>
          <w:rFonts w:eastAsiaTheme="minorEastAsia"/>
          <w:color w:val="000000"/>
          <w:sz w:val="24"/>
        </w:rPr>
        <w:t>3.一旦我方成交，我方将严格履行政府采购合同规定的责任和义务。</w:t>
      </w:r>
    </w:p>
    <w:p>
      <w:pPr>
        <w:spacing w:line="360" w:lineRule="auto"/>
        <w:ind w:firstLine="480" w:firstLineChars="200"/>
        <w:jc w:val="left"/>
        <w:rPr>
          <w:rFonts w:eastAsiaTheme="minorEastAsia"/>
          <w:color w:val="000000"/>
          <w:sz w:val="24"/>
        </w:rPr>
      </w:pPr>
      <w:r>
        <w:rPr>
          <w:rFonts w:eastAsiaTheme="minorEastAsia"/>
          <w:color w:val="000000"/>
          <w:sz w:val="24"/>
        </w:rPr>
        <w:t>4.我方同意本磋商文件依据《四川省政府采购当事人诚信管理办法》（川财采〔2015〕33号文件）对我方可能存在的失信行为进行惩戒。</w:t>
      </w:r>
    </w:p>
    <w:p>
      <w:pPr>
        <w:spacing w:line="360" w:lineRule="auto"/>
        <w:ind w:firstLine="480" w:firstLineChars="200"/>
        <w:jc w:val="left"/>
        <w:rPr>
          <w:rFonts w:eastAsiaTheme="minorEastAsia"/>
          <w:color w:val="000000"/>
          <w:sz w:val="24"/>
        </w:rPr>
      </w:pPr>
      <w:r>
        <w:rPr>
          <w:rFonts w:eastAsiaTheme="minorEastAsia"/>
          <w:color w:val="000000"/>
          <w:sz w:val="24"/>
        </w:rPr>
        <w:t>5.我方为本项目提交的响应文件正本1份，副本XX份，用于磋商报价。</w:t>
      </w:r>
    </w:p>
    <w:p>
      <w:pPr>
        <w:spacing w:line="360" w:lineRule="auto"/>
        <w:ind w:firstLine="480" w:firstLineChars="200"/>
        <w:jc w:val="left"/>
        <w:rPr>
          <w:rFonts w:eastAsiaTheme="minorEastAsia"/>
          <w:color w:val="000000"/>
          <w:sz w:val="24"/>
        </w:rPr>
      </w:pPr>
      <w:r>
        <w:rPr>
          <w:rFonts w:eastAsiaTheme="minorEastAsia"/>
          <w:color w:val="000000"/>
          <w:sz w:val="24"/>
        </w:rPr>
        <w:t>6.我方愿意提供贵单位可能另外要求的，与磋商报价有关的文件资料，并保证我方已提供和将要提供的文件资料是真实、准确的。</w:t>
      </w:r>
    </w:p>
    <w:p>
      <w:pPr>
        <w:spacing w:line="360" w:lineRule="auto"/>
        <w:ind w:firstLine="480" w:firstLineChars="200"/>
        <w:jc w:val="left"/>
        <w:rPr>
          <w:rFonts w:eastAsiaTheme="minorEastAsia"/>
          <w:color w:val="000000"/>
          <w:sz w:val="24"/>
        </w:rPr>
      </w:pPr>
      <w:r>
        <w:rPr>
          <w:rFonts w:eastAsiaTheme="minorEastAsia"/>
          <w:color w:val="000000"/>
          <w:sz w:val="24"/>
        </w:rPr>
        <w:t>7.本次磋商，我方递交的响应文件有效期为磋商文件规定起算之日起XX天。</w:t>
      </w:r>
    </w:p>
    <w:p>
      <w:pPr>
        <w:adjustRightInd w:val="0"/>
        <w:spacing w:line="400" w:lineRule="exact"/>
        <w:ind w:firstLine="480" w:firstLineChars="200"/>
        <w:jc w:val="left"/>
        <w:rPr>
          <w:rFonts w:eastAsiaTheme="minorEastAsia"/>
          <w:color w:val="000000"/>
          <w:sz w:val="24"/>
        </w:rPr>
      </w:pPr>
    </w:p>
    <w:p>
      <w:pPr>
        <w:adjustRightInd w:val="0"/>
        <w:spacing w:line="400" w:lineRule="exact"/>
        <w:ind w:firstLine="480" w:firstLineChars="200"/>
        <w:jc w:val="left"/>
        <w:rPr>
          <w:rFonts w:eastAsiaTheme="minorEastAsia"/>
          <w:color w:val="000000"/>
          <w:sz w:val="24"/>
        </w:rPr>
      </w:pPr>
    </w:p>
    <w:p>
      <w:pPr>
        <w:adjustRightInd w:val="0"/>
        <w:spacing w:line="400" w:lineRule="exact"/>
        <w:ind w:firstLine="480" w:firstLineChars="200"/>
        <w:jc w:val="left"/>
        <w:rPr>
          <w:rFonts w:eastAsiaTheme="minorEastAsia"/>
          <w:color w:val="000000"/>
          <w:sz w:val="24"/>
        </w:rPr>
      </w:pPr>
      <w:r>
        <w:rPr>
          <w:rFonts w:eastAsiaTheme="minorEastAsia"/>
          <w:color w:val="000000"/>
          <w:sz w:val="24"/>
        </w:rPr>
        <w:t>供应商名称：XXX（盖单位公章）</w:t>
      </w:r>
    </w:p>
    <w:p>
      <w:pPr>
        <w:spacing w:line="400" w:lineRule="exact"/>
        <w:ind w:firstLine="470" w:firstLineChars="196"/>
        <w:rPr>
          <w:rFonts w:eastAsiaTheme="minorEastAsia"/>
          <w:color w:val="000000"/>
          <w:sz w:val="24"/>
        </w:rPr>
      </w:pPr>
      <w:r>
        <w:rPr>
          <w:rFonts w:eastAsiaTheme="minorEastAsia"/>
          <w:color w:val="000000"/>
          <w:sz w:val="24"/>
        </w:rPr>
        <w:t>法定代表人或授权代表（签字或盖章）：XXX</w:t>
      </w:r>
    </w:p>
    <w:p>
      <w:pPr>
        <w:spacing w:line="400" w:lineRule="exact"/>
        <w:ind w:firstLine="470" w:firstLineChars="196"/>
        <w:rPr>
          <w:rFonts w:eastAsiaTheme="minorEastAsia"/>
          <w:color w:val="000000"/>
          <w:sz w:val="24"/>
        </w:rPr>
      </w:pPr>
      <w:r>
        <w:rPr>
          <w:rFonts w:eastAsiaTheme="minorEastAsia"/>
          <w:color w:val="000000"/>
          <w:sz w:val="24"/>
        </w:rPr>
        <w:t>通讯地址：XXX</w:t>
      </w:r>
    </w:p>
    <w:p>
      <w:pPr>
        <w:spacing w:line="400" w:lineRule="exact"/>
        <w:ind w:firstLine="470" w:firstLineChars="196"/>
        <w:rPr>
          <w:rFonts w:eastAsiaTheme="minorEastAsia"/>
          <w:color w:val="000000"/>
          <w:sz w:val="24"/>
        </w:rPr>
      </w:pPr>
      <w:r>
        <w:rPr>
          <w:rFonts w:eastAsiaTheme="minorEastAsia"/>
          <w:color w:val="000000"/>
          <w:sz w:val="24"/>
        </w:rPr>
        <w:t>邮政编码：XXX</w:t>
      </w:r>
    </w:p>
    <w:p>
      <w:pPr>
        <w:spacing w:line="400" w:lineRule="exact"/>
        <w:ind w:firstLine="470" w:firstLineChars="196"/>
        <w:rPr>
          <w:rFonts w:eastAsiaTheme="minorEastAsia"/>
          <w:color w:val="000000"/>
          <w:sz w:val="24"/>
        </w:rPr>
      </w:pPr>
      <w:r>
        <w:rPr>
          <w:rFonts w:eastAsiaTheme="minorEastAsia"/>
          <w:color w:val="000000"/>
          <w:sz w:val="24"/>
        </w:rPr>
        <w:t>联系电话：XXX</w:t>
      </w:r>
    </w:p>
    <w:p>
      <w:pPr>
        <w:spacing w:line="400" w:lineRule="exact"/>
        <w:ind w:firstLine="470" w:firstLineChars="196"/>
        <w:rPr>
          <w:rFonts w:eastAsiaTheme="minorEastAsia"/>
          <w:color w:val="000000"/>
          <w:sz w:val="24"/>
        </w:rPr>
      </w:pPr>
      <w:r>
        <w:rPr>
          <w:rFonts w:eastAsiaTheme="minorEastAsia"/>
          <w:color w:val="000000"/>
          <w:sz w:val="24"/>
        </w:rPr>
        <w:t>传真：XXX</w:t>
      </w:r>
    </w:p>
    <w:p>
      <w:pPr>
        <w:spacing w:line="400" w:lineRule="exact"/>
        <w:ind w:firstLine="470" w:firstLineChars="196"/>
        <w:rPr>
          <w:rFonts w:eastAsiaTheme="minorEastAsia"/>
          <w:color w:val="000000"/>
          <w:sz w:val="24"/>
        </w:rPr>
      </w:pPr>
      <w:r>
        <w:rPr>
          <w:rFonts w:eastAsiaTheme="minorEastAsia"/>
          <w:color w:val="000000"/>
          <w:sz w:val="24"/>
        </w:rPr>
        <w:t>日期：XXX年XXX月XXX日</w:t>
      </w:r>
    </w:p>
    <w:p>
      <w:pPr>
        <w:rPr>
          <w:rFonts w:eastAsiaTheme="minorEastAsia"/>
          <w:b/>
          <w:color w:val="000000"/>
          <w:sz w:val="32"/>
          <w:szCs w:val="32"/>
        </w:rPr>
      </w:pPr>
    </w:p>
    <w:p>
      <w:pPr>
        <w:rPr>
          <w:rFonts w:eastAsiaTheme="minorEastAsia"/>
          <w:color w:val="000000"/>
          <w:sz w:val="36"/>
          <w:szCs w:val="36"/>
        </w:rPr>
        <w:sectPr>
          <w:footerReference r:id="rId9" w:type="first"/>
          <w:headerReference r:id="rId5" w:type="default"/>
          <w:footerReference r:id="rId7" w:type="default"/>
          <w:headerReference r:id="rId6" w:type="even"/>
          <w:footerReference r:id="rId8" w:type="even"/>
          <w:pgSz w:w="13607" w:h="16840"/>
          <w:pgMar w:top="1440" w:right="1800" w:bottom="1440" w:left="1800" w:header="851" w:footer="992" w:gutter="0"/>
          <w:cols w:space="720" w:num="1"/>
          <w:titlePg/>
          <w:docGrid w:type="linesAndChars" w:linePitch="312" w:charSpace="0"/>
        </w:sectPr>
      </w:pPr>
    </w:p>
    <w:p>
      <w:pPr>
        <w:jc w:val="center"/>
        <w:rPr>
          <w:rFonts w:eastAsiaTheme="minorEastAsia"/>
          <w:b/>
          <w:color w:val="000000"/>
          <w:sz w:val="32"/>
          <w:szCs w:val="32"/>
        </w:rPr>
      </w:pPr>
    </w:p>
    <w:p>
      <w:pPr>
        <w:jc w:val="center"/>
        <w:rPr>
          <w:rFonts w:eastAsiaTheme="minorEastAsia"/>
          <w:b/>
          <w:color w:val="000000"/>
          <w:sz w:val="32"/>
          <w:szCs w:val="32"/>
        </w:rPr>
      </w:pPr>
      <w:r>
        <w:rPr>
          <w:rFonts w:eastAsiaTheme="minorEastAsia"/>
          <w:b/>
          <w:color w:val="000000"/>
          <w:sz w:val="32"/>
          <w:szCs w:val="32"/>
        </w:rPr>
        <w:t>五、报价一览表</w:t>
      </w:r>
    </w:p>
    <w:p>
      <w:pPr>
        <w:jc w:val="left"/>
        <w:rPr>
          <w:rFonts w:eastAsiaTheme="minorEastAsia"/>
          <w:b/>
          <w:color w:val="000000"/>
          <w:sz w:val="32"/>
          <w:szCs w:val="32"/>
        </w:rPr>
      </w:pPr>
      <w:r>
        <w:rPr>
          <w:rFonts w:eastAsiaTheme="minorEastAsia"/>
          <w:color w:val="000000"/>
          <w:sz w:val="24"/>
        </w:rPr>
        <w:t>采购编号：</w:t>
      </w:r>
      <w:sdt>
        <w:sdtPr>
          <w:rPr>
            <w:rFonts w:eastAsiaTheme="minorEastAsia"/>
            <w:color w:val="000000"/>
            <w:sz w:val="24"/>
          </w:rPr>
          <w:alias w:val="A项目编号"/>
          <w:tag w:val="A项目编号"/>
          <w:id w:val="-397514872"/>
          <w:placeholder>
            <w:docPart w:val="FCD4D346DA944B41B0D8BB936EC0444C"/>
          </w:placeholder>
          <w15: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rPr>
            <w:rFonts w:eastAsiaTheme="minorEastAsia"/>
            <w:color w:val="000000"/>
            <w:sz w:val="24"/>
          </w:rPr>
        </w:sdtEndPr>
        <w:sdtContent>
          <w:r>
            <w:rPr>
              <w:rFonts w:eastAsiaTheme="minorEastAsia"/>
              <w:color w:val="000000"/>
              <w:sz w:val="24"/>
            </w:rPr>
            <w:t>内师磋商[2019]-004号</w:t>
          </w:r>
        </w:sdtContent>
      </w:sdt>
    </w:p>
    <w:tbl>
      <w:tblPr>
        <w:tblStyle w:val="18"/>
        <w:tblW w:w="153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2"/>
        <w:gridCol w:w="1488"/>
        <w:gridCol w:w="2339"/>
        <w:gridCol w:w="2059"/>
        <w:gridCol w:w="1080"/>
        <w:gridCol w:w="1260"/>
        <w:gridCol w:w="1440"/>
        <w:gridCol w:w="1980"/>
        <w:gridCol w:w="1440"/>
        <w:gridCol w:w="1440"/>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930" w:hRule="atLeast"/>
        </w:trPr>
        <w:tc>
          <w:tcPr>
            <w:tcW w:w="839" w:type="dxa"/>
            <w:vAlign w:val="center"/>
          </w:tcPr>
          <w:p>
            <w:pPr>
              <w:jc w:val="center"/>
              <w:rPr>
                <w:rFonts w:eastAsiaTheme="minorEastAsia"/>
                <w:color w:val="000000"/>
                <w:sz w:val="24"/>
              </w:rPr>
            </w:pPr>
            <w:r>
              <w:rPr>
                <w:rFonts w:eastAsiaTheme="minorEastAsia"/>
                <w:color w:val="000000"/>
                <w:sz w:val="24"/>
              </w:rPr>
              <w:t>序号</w:t>
            </w:r>
          </w:p>
        </w:tc>
        <w:tc>
          <w:tcPr>
            <w:tcW w:w="1500" w:type="dxa"/>
            <w:gridSpan w:val="2"/>
            <w:vAlign w:val="center"/>
          </w:tcPr>
          <w:p>
            <w:pPr>
              <w:jc w:val="center"/>
              <w:rPr>
                <w:rFonts w:eastAsiaTheme="minorEastAsia"/>
                <w:color w:val="000000"/>
                <w:sz w:val="24"/>
              </w:rPr>
            </w:pPr>
            <w:r>
              <w:rPr>
                <w:rFonts w:eastAsiaTheme="minorEastAsia"/>
                <w:color w:val="000000"/>
                <w:sz w:val="24"/>
              </w:rPr>
              <w:t>项目名称</w:t>
            </w:r>
          </w:p>
        </w:tc>
        <w:tc>
          <w:tcPr>
            <w:tcW w:w="2339" w:type="dxa"/>
            <w:vAlign w:val="center"/>
          </w:tcPr>
          <w:p>
            <w:pPr>
              <w:jc w:val="center"/>
              <w:rPr>
                <w:rFonts w:eastAsiaTheme="minorEastAsia"/>
                <w:color w:val="000000"/>
                <w:sz w:val="24"/>
              </w:rPr>
            </w:pPr>
            <w:r>
              <w:rPr>
                <w:rFonts w:eastAsiaTheme="minorEastAsia"/>
                <w:color w:val="000000"/>
                <w:sz w:val="24"/>
              </w:rPr>
              <w:t>规格型号</w:t>
            </w:r>
          </w:p>
        </w:tc>
        <w:tc>
          <w:tcPr>
            <w:tcW w:w="2059" w:type="dxa"/>
            <w:vAlign w:val="center"/>
          </w:tcPr>
          <w:p>
            <w:pPr>
              <w:jc w:val="center"/>
              <w:rPr>
                <w:rFonts w:eastAsiaTheme="minorEastAsia"/>
                <w:color w:val="000000"/>
                <w:sz w:val="24"/>
              </w:rPr>
            </w:pPr>
            <w:r>
              <w:rPr>
                <w:rFonts w:eastAsiaTheme="minorEastAsia"/>
                <w:color w:val="000000"/>
                <w:sz w:val="24"/>
              </w:rPr>
              <w:t>生产商</w:t>
            </w:r>
          </w:p>
        </w:tc>
        <w:tc>
          <w:tcPr>
            <w:tcW w:w="1080" w:type="dxa"/>
            <w:vAlign w:val="center"/>
          </w:tcPr>
          <w:p>
            <w:pPr>
              <w:jc w:val="center"/>
              <w:rPr>
                <w:rFonts w:eastAsiaTheme="minorEastAsia"/>
                <w:color w:val="000000"/>
                <w:sz w:val="24"/>
              </w:rPr>
            </w:pPr>
            <w:r>
              <w:rPr>
                <w:rFonts w:eastAsiaTheme="minorEastAsia"/>
                <w:color w:val="000000"/>
                <w:sz w:val="24"/>
              </w:rPr>
              <w:t>数量</w:t>
            </w:r>
          </w:p>
        </w:tc>
        <w:tc>
          <w:tcPr>
            <w:tcW w:w="1260" w:type="dxa"/>
            <w:vAlign w:val="center"/>
          </w:tcPr>
          <w:p>
            <w:pPr>
              <w:jc w:val="center"/>
              <w:rPr>
                <w:rFonts w:eastAsiaTheme="minorEastAsia"/>
                <w:color w:val="000000"/>
                <w:sz w:val="24"/>
              </w:rPr>
            </w:pPr>
            <w:r>
              <w:rPr>
                <w:rFonts w:eastAsiaTheme="minorEastAsia"/>
                <w:color w:val="000000"/>
                <w:sz w:val="24"/>
              </w:rPr>
              <w:t>单价（万元）</w:t>
            </w:r>
          </w:p>
        </w:tc>
        <w:tc>
          <w:tcPr>
            <w:tcW w:w="1440" w:type="dxa"/>
            <w:vAlign w:val="center"/>
          </w:tcPr>
          <w:p>
            <w:pPr>
              <w:jc w:val="center"/>
              <w:rPr>
                <w:rFonts w:eastAsiaTheme="minorEastAsia"/>
                <w:color w:val="000000"/>
                <w:sz w:val="24"/>
              </w:rPr>
            </w:pPr>
            <w:r>
              <w:rPr>
                <w:rFonts w:eastAsiaTheme="minorEastAsia"/>
                <w:color w:val="000000"/>
                <w:sz w:val="24"/>
              </w:rPr>
              <w:t>总价（万元）</w:t>
            </w:r>
          </w:p>
        </w:tc>
        <w:tc>
          <w:tcPr>
            <w:tcW w:w="1980" w:type="dxa"/>
            <w:vAlign w:val="center"/>
          </w:tcPr>
          <w:p>
            <w:pPr>
              <w:jc w:val="center"/>
              <w:rPr>
                <w:rFonts w:eastAsiaTheme="minorEastAsia"/>
                <w:color w:val="000000"/>
                <w:sz w:val="24"/>
              </w:rPr>
            </w:pPr>
            <w:r>
              <w:rPr>
                <w:rFonts w:eastAsiaTheme="minorEastAsia"/>
                <w:color w:val="000000"/>
                <w:sz w:val="24"/>
              </w:rPr>
              <w:t>项目完成时间</w:t>
            </w:r>
          </w:p>
        </w:tc>
        <w:tc>
          <w:tcPr>
            <w:tcW w:w="1440" w:type="dxa"/>
            <w:vAlign w:val="center"/>
          </w:tcPr>
          <w:p>
            <w:pPr>
              <w:ind w:left="355" w:hanging="355" w:hangingChars="148"/>
              <w:jc w:val="center"/>
              <w:rPr>
                <w:rFonts w:eastAsiaTheme="minorEastAsia"/>
                <w:color w:val="000000"/>
                <w:sz w:val="24"/>
              </w:rPr>
            </w:pPr>
            <w:r>
              <w:rPr>
                <w:rFonts w:eastAsiaTheme="minorEastAsia"/>
                <w:color w:val="000000"/>
                <w:sz w:val="24"/>
              </w:rPr>
              <w:t>是否属于</w:t>
            </w:r>
          </w:p>
          <w:p>
            <w:pPr>
              <w:ind w:left="355" w:hanging="355" w:hangingChars="148"/>
              <w:jc w:val="center"/>
              <w:rPr>
                <w:rFonts w:eastAsiaTheme="minorEastAsia"/>
                <w:color w:val="000000"/>
                <w:sz w:val="24"/>
              </w:rPr>
            </w:pPr>
            <w:r>
              <w:rPr>
                <w:rFonts w:eastAsiaTheme="minorEastAsia"/>
                <w:color w:val="000000"/>
                <w:sz w:val="24"/>
              </w:rPr>
              <w:t>进口产品</w:t>
            </w:r>
          </w:p>
        </w:tc>
        <w:tc>
          <w:tcPr>
            <w:tcW w:w="1440" w:type="dxa"/>
            <w:vAlign w:val="center"/>
          </w:tcPr>
          <w:p>
            <w:pPr>
              <w:ind w:left="355" w:hanging="355" w:hangingChars="148"/>
              <w:jc w:val="center"/>
              <w:rPr>
                <w:rFonts w:eastAsiaTheme="minorEastAsia"/>
                <w:color w:val="000000"/>
                <w:sz w:val="24"/>
              </w:rPr>
            </w:pPr>
            <w:r>
              <w:rPr>
                <w:rFonts w:eastAsiaTheme="minorEastAsia"/>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930" w:hRule="atLeast"/>
        </w:trPr>
        <w:tc>
          <w:tcPr>
            <w:tcW w:w="839" w:type="dxa"/>
          </w:tcPr>
          <w:p>
            <w:pPr>
              <w:rPr>
                <w:rFonts w:eastAsiaTheme="minorEastAsia"/>
                <w:color w:val="000000"/>
                <w:sz w:val="24"/>
              </w:rPr>
            </w:pPr>
          </w:p>
        </w:tc>
        <w:tc>
          <w:tcPr>
            <w:tcW w:w="1500" w:type="dxa"/>
            <w:gridSpan w:val="2"/>
          </w:tcPr>
          <w:p>
            <w:pPr>
              <w:rPr>
                <w:rFonts w:eastAsiaTheme="minorEastAsia"/>
                <w:color w:val="000000"/>
                <w:sz w:val="24"/>
              </w:rPr>
            </w:pPr>
          </w:p>
        </w:tc>
        <w:tc>
          <w:tcPr>
            <w:tcW w:w="2339" w:type="dxa"/>
          </w:tcPr>
          <w:p>
            <w:pPr>
              <w:rPr>
                <w:rFonts w:eastAsiaTheme="minorEastAsia"/>
                <w:color w:val="000000"/>
                <w:sz w:val="24"/>
              </w:rPr>
            </w:pPr>
          </w:p>
        </w:tc>
        <w:tc>
          <w:tcPr>
            <w:tcW w:w="2059" w:type="dxa"/>
          </w:tcPr>
          <w:p>
            <w:pPr>
              <w:rPr>
                <w:rFonts w:eastAsiaTheme="minorEastAsia"/>
                <w:color w:val="000000"/>
                <w:sz w:val="24"/>
              </w:rPr>
            </w:pPr>
          </w:p>
        </w:tc>
        <w:tc>
          <w:tcPr>
            <w:tcW w:w="1080" w:type="dxa"/>
          </w:tcPr>
          <w:p>
            <w:pPr>
              <w:rPr>
                <w:rFonts w:eastAsiaTheme="minorEastAsia"/>
                <w:color w:val="000000"/>
                <w:sz w:val="24"/>
              </w:rPr>
            </w:pPr>
          </w:p>
        </w:tc>
        <w:tc>
          <w:tcPr>
            <w:tcW w:w="1260" w:type="dxa"/>
          </w:tcPr>
          <w:p>
            <w:pPr>
              <w:rPr>
                <w:rFonts w:eastAsiaTheme="minorEastAsia"/>
                <w:color w:val="000000"/>
                <w:sz w:val="24"/>
              </w:rPr>
            </w:pPr>
          </w:p>
        </w:tc>
        <w:tc>
          <w:tcPr>
            <w:tcW w:w="1440" w:type="dxa"/>
          </w:tcPr>
          <w:p>
            <w:pPr>
              <w:rPr>
                <w:rFonts w:eastAsiaTheme="minorEastAsia"/>
                <w:color w:val="000000"/>
                <w:sz w:val="24"/>
              </w:rPr>
            </w:pPr>
          </w:p>
        </w:tc>
        <w:tc>
          <w:tcPr>
            <w:tcW w:w="1980" w:type="dxa"/>
          </w:tcPr>
          <w:p>
            <w:pPr>
              <w:rPr>
                <w:rFonts w:eastAsiaTheme="minorEastAsia"/>
                <w:color w:val="000000"/>
                <w:sz w:val="24"/>
              </w:rPr>
            </w:pPr>
          </w:p>
        </w:tc>
        <w:tc>
          <w:tcPr>
            <w:tcW w:w="1440" w:type="dxa"/>
          </w:tcPr>
          <w:p>
            <w:pPr>
              <w:rPr>
                <w:rFonts w:eastAsiaTheme="minorEastAsia"/>
                <w:color w:val="000000"/>
                <w:sz w:val="24"/>
              </w:rPr>
            </w:pPr>
          </w:p>
        </w:tc>
        <w:tc>
          <w:tcPr>
            <w:tcW w:w="1440" w:type="dxa"/>
          </w:tcPr>
          <w:p>
            <w:pPr>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930" w:hRule="atLeast"/>
        </w:trPr>
        <w:tc>
          <w:tcPr>
            <w:tcW w:w="839" w:type="dxa"/>
          </w:tcPr>
          <w:p>
            <w:pPr>
              <w:rPr>
                <w:rFonts w:eastAsiaTheme="minorEastAsia"/>
                <w:color w:val="000000"/>
                <w:sz w:val="24"/>
              </w:rPr>
            </w:pPr>
          </w:p>
        </w:tc>
        <w:tc>
          <w:tcPr>
            <w:tcW w:w="1500" w:type="dxa"/>
            <w:gridSpan w:val="2"/>
          </w:tcPr>
          <w:p>
            <w:pPr>
              <w:rPr>
                <w:rFonts w:eastAsiaTheme="minorEastAsia"/>
                <w:color w:val="000000"/>
                <w:sz w:val="24"/>
              </w:rPr>
            </w:pPr>
          </w:p>
        </w:tc>
        <w:tc>
          <w:tcPr>
            <w:tcW w:w="2339" w:type="dxa"/>
          </w:tcPr>
          <w:p>
            <w:pPr>
              <w:rPr>
                <w:rFonts w:eastAsiaTheme="minorEastAsia"/>
                <w:color w:val="000000"/>
                <w:sz w:val="24"/>
              </w:rPr>
            </w:pPr>
          </w:p>
        </w:tc>
        <w:tc>
          <w:tcPr>
            <w:tcW w:w="2059" w:type="dxa"/>
          </w:tcPr>
          <w:p>
            <w:pPr>
              <w:rPr>
                <w:rFonts w:eastAsiaTheme="minorEastAsia"/>
                <w:color w:val="000000"/>
                <w:sz w:val="24"/>
              </w:rPr>
            </w:pPr>
          </w:p>
        </w:tc>
        <w:tc>
          <w:tcPr>
            <w:tcW w:w="1080" w:type="dxa"/>
          </w:tcPr>
          <w:p>
            <w:pPr>
              <w:rPr>
                <w:rFonts w:eastAsiaTheme="minorEastAsia"/>
                <w:color w:val="000000"/>
                <w:sz w:val="24"/>
              </w:rPr>
            </w:pPr>
          </w:p>
        </w:tc>
        <w:tc>
          <w:tcPr>
            <w:tcW w:w="1260" w:type="dxa"/>
          </w:tcPr>
          <w:p>
            <w:pPr>
              <w:rPr>
                <w:rFonts w:eastAsiaTheme="minorEastAsia"/>
                <w:color w:val="000000"/>
                <w:sz w:val="24"/>
              </w:rPr>
            </w:pPr>
          </w:p>
        </w:tc>
        <w:tc>
          <w:tcPr>
            <w:tcW w:w="1440" w:type="dxa"/>
          </w:tcPr>
          <w:p>
            <w:pPr>
              <w:rPr>
                <w:rFonts w:eastAsiaTheme="minorEastAsia"/>
                <w:color w:val="000000"/>
                <w:sz w:val="24"/>
              </w:rPr>
            </w:pPr>
          </w:p>
        </w:tc>
        <w:tc>
          <w:tcPr>
            <w:tcW w:w="1980" w:type="dxa"/>
          </w:tcPr>
          <w:p>
            <w:pPr>
              <w:rPr>
                <w:rFonts w:eastAsiaTheme="minorEastAsia"/>
                <w:color w:val="000000"/>
                <w:sz w:val="24"/>
              </w:rPr>
            </w:pPr>
          </w:p>
        </w:tc>
        <w:tc>
          <w:tcPr>
            <w:tcW w:w="1440" w:type="dxa"/>
          </w:tcPr>
          <w:p>
            <w:pPr>
              <w:rPr>
                <w:rFonts w:eastAsiaTheme="minorEastAsia"/>
                <w:color w:val="000000"/>
                <w:sz w:val="24"/>
              </w:rPr>
            </w:pPr>
          </w:p>
        </w:tc>
        <w:tc>
          <w:tcPr>
            <w:tcW w:w="1440" w:type="dxa"/>
          </w:tcPr>
          <w:p>
            <w:pPr>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930" w:hRule="atLeast"/>
        </w:trPr>
        <w:tc>
          <w:tcPr>
            <w:tcW w:w="839" w:type="dxa"/>
          </w:tcPr>
          <w:p>
            <w:pPr>
              <w:rPr>
                <w:rFonts w:eastAsiaTheme="minorEastAsia"/>
                <w:color w:val="000000"/>
                <w:sz w:val="24"/>
              </w:rPr>
            </w:pPr>
          </w:p>
        </w:tc>
        <w:tc>
          <w:tcPr>
            <w:tcW w:w="1500" w:type="dxa"/>
            <w:gridSpan w:val="2"/>
          </w:tcPr>
          <w:p>
            <w:pPr>
              <w:rPr>
                <w:rFonts w:eastAsiaTheme="minorEastAsia"/>
                <w:color w:val="000000"/>
                <w:sz w:val="24"/>
              </w:rPr>
            </w:pPr>
          </w:p>
        </w:tc>
        <w:tc>
          <w:tcPr>
            <w:tcW w:w="2339" w:type="dxa"/>
          </w:tcPr>
          <w:p>
            <w:pPr>
              <w:rPr>
                <w:rFonts w:eastAsiaTheme="minorEastAsia"/>
                <w:color w:val="000000"/>
                <w:sz w:val="24"/>
              </w:rPr>
            </w:pPr>
          </w:p>
        </w:tc>
        <w:tc>
          <w:tcPr>
            <w:tcW w:w="2059" w:type="dxa"/>
          </w:tcPr>
          <w:p>
            <w:pPr>
              <w:rPr>
                <w:rFonts w:eastAsiaTheme="minorEastAsia"/>
                <w:color w:val="000000"/>
                <w:sz w:val="24"/>
              </w:rPr>
            </w:pPr>
          </w:p>
        </w:tc>
        <w:tc>
          <w:tcPr>
            <w:tcW w:w="1080" w:type="dxa"/>
          </w:tcPr>
          <w:p>
            <w:pPr>
              <w:rPr>
                <w:rFonts w:eastAsiaTheme="minorEastAsia"/>
                <w:color w:val="000000"/>
                <w:sz w:val="24"/>
              </w:rPr>
            </w:pPr>
          </w:p>
        </w:tc>
        <w:tc>
          <w:tcPr>
            <w:tcW w:w="1260" w:type="dxa"/>
          </w:tcPr>
          <w:p>
            <w:pPr>
              <w:rPr>
                <w:rFonts w:eastAsiaTheme="minorEastAsia"/>
                <w:color w:val="000000"/>
                <w:sz w:val="24"/>
              </w:rPr>
            </w:pPr>
          </w:p>
        </w:tc>
        <w:tc>
          <w:tcPr>
            <w:tcW w:w="1440" w:type="dxa"/>
          </w:tcPr>
          <w:p>
            <w:pPr>
              <w:rPr>
                <w:rFonts w:eastAsiaTheme="minorEastAsia"/>
                <w:color w:val="000000"/>
                <w:sz w:val="24"/>
              </w:rPr>
            </w:pPr>
          </w:p>
        </w:tc>
        <w:tc>
          <w:tcPr>
            <w:tcW w:w="1980" w:type="dxa"/>
          </w:tcPr>
          <w:p>
            <w:pPr>
              <w:rPr>
                <w:rFonts w:eastAsiaTheme="minorEastAsia"/>
                <w:color w:val="000000"/>
                <w:sz w:val="24"/>
              </w:rPr>
            </w:pPr>
          </w:p>
        </w:tc>
        <w:tc>
          <w:tcPr>
            <w:tcW w:w="1440" w:type="dxa"/>
          </w:tcPr>
          <w:p>
            <w:pPr>
              <w:rPr>
                <w:rFonts w:eastAsiaTheme="minorEastAsia"/>
                <w:color w:val="000000"/>
                <w:sz w:val="24"/>
              </w:rPr>
            </w:pPr>
          </w:p>
        </w:tc>
        <w:tc>
          <w:tcPr>
            <w:tcW w:w="1440" w:type="dxa"/>
          </w:tcPr>
          <w:p>
            <w:pPr>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51" w:type="dxa"/>
            <w:gridSpan w:val="2"/>
          </w:tcPr>
          <w:p>
            <w:pPr>
              <w:rPr>
                <w:rFonts w:eastAsiaTheme="minorEastAsia"/>
                <w:color w:val="000000"/>
                <w:sz w:val="24"/>
              </w:rPr>
            </w:pPr>
          </w:p>
        </w:tc>
        <w:tc>
          <w:tcPr>
            <w:tcW w:w="14542" w:type="dxa"/>
            <w:gridSpan w:val="10"/>
            <w:vAlign w:val="center"/>
          </w:tcPr>
          <w:p>
            <w:pPr>
              <w:rPr>
                <w:rFonts w:eastAsiaTheme="minorEastAsia"/>
                <w:color w:val="000000"/>
                <w:sz w:val="24"/>
              </w:rPr>
            </w:pPr>
            <w:r>
              <w:rPr>
                <w:rFonts w:eastAsiaTheme="minorEastAsia"/>
                <w:color w:val="000000"/>
                <w:sz w:val="24"/>
              </w:rPr>
              <w:t>合计金额（大写）：</w:t>
            </w:r>
          </w:p>
        </w:tc>
      </w:tr>
    </w:tbl>
    <w:p>
      <w:pPr>
        <w:jc w:val="center"/>
        <w:rPr>
          <w:rFonts w:eastAsiaTheme="minorEastAsia"/>
          <w:color w:val="000000"/>
          <w:sz w:val="28"/>
          <w:szCs w:val="28"/>
        </w:rPr>
      </w:pPr>
    </w:p>
    <w:p>
      <w:pPr>
        <w:ind w:firstLine="480" w:firstLineChars="200"/>
        <w:rPr>
          <w:rFonts w:eastAsiaTheme="minorEastAsia"/>
          <w:color w:val="000000"/>
          <w:sz w:val="24"/>
        </w:rPr>
      </w:pPr>
    </w:p>
    <w:p>
      <w:pPr>
        <w:ind w:firstLine="480" w:firstLineChars="200"/>
        <w:rPr>
          <w:rFonts w:eastAsiaTheme="minorEastAsia"/>
          <w:color w:val="000000"/>
          <w:sz w:val="24"/>
        </w:rPr>
      </w:pPr>
      <w:r>
        <w:rPr>
          <w:rFonts w:eastAsiaTheme="minorEastAsia"/>
          <w:color w:val="000000"/>
          <w:sz w:val="24"/>
        </w:rPr>
        <w:t>注:1.所有报价均用人民币表示,所报价格是交货地的验收价格，其总价即为履行合同的固定价格。运输、安装、调试、检验、培训、税金和保险等费用以及采购文件规定的其他费用均应包含在报价中；进口货物请列明含关税、进口环节税的报价和不含关税、进口环节税的报价。</w:t>
      </w:r>
    </w:p>
    <w:p>
      <w:pPr>
        <w:ind w:firstLine="480" w:firstLineChars="200"/>
        <w:rPr>
          <w:rFonts w:eastAsiaTheme="minorEastAsia"/>
          <w:color w:val="000000"/>
          <w:sz w:val="24"/>
        </w:rPr>
      </w:pPr>
      <w:r>
        <w:rPr>
          <w:rFonts w:eastAsiaTheme="minorEastAsia"/>
          <w:color w:val="000000"/>
          <w:sz w:val="24"/>
        </w:rPr>
        <w:t>2.应完整填写产品的品牌和型号或项目内容。</w:t>
      </w:r>
    </w:p>
    <w:p>
      <w:pPr>
        <w:rPr>
          <w:rFonts w:eastAsiaTheme="minorEastAsia"/>
          <w:color w:val="000000"/>
          <w:sz w:val="32"/>
        </w:rPr>
      </w:pPr>
    </w:p>
    <w:p>
      <w:pPr>
        <w:adjustRightInd w:val="0"/>
        <w:spacing w:line="400" w:lineRule="exact"/>
        <w:ind w:firstLine="600" w:firstLineChars="250"/>
        <w:jc w:val="left"/>
        <w:rPr>
          <w:rFonts w:eastAsiaTheme="minorEastAsia"/>
          <w:color w:val="000000"/>
          <w:sz w:val="24"/>
        </w:rPr>
      </w:pPr>
      <w:r>
        <w:rPr>
          <w:rFonts w:eastAsiaTheme="minorEastAsia"/>
          <w:color w:val="000000"/>
          <w:sz w:val="24"/>
        </w:rPr>
        <w:t>供应商名称：XXX（盖单位公章）</w:t>
      </w:r>
    </w:p>
    <w:p>
      <w:pPr>
        <w:ind w:firstLine="616" w:firstLineChars="257"/>
        <w:rPr>
          <w:rFonts w:eastAsiaTheme="minorEastAsia"/>
          <w:color w:val="000000"/>
          <w:sz w:val="24"/>
        </w:rPr>
      </w:pPr>
      <w:r>
        <w:rPr>
          <w:rFonts w:eastAsiaTheme="minorEastAsia"/>
          <w:color w:val="000000"/>
          <w:sz w:val="24"/>
        </w:rPr>
        <w:t>法定代表人或授权代表（签字或盖章）：XXX</w:t>
      </w:r>
    </w:p>
    <w:p>
      <w:pPr>
        <w:ind w:firstLine="616" w:firstLineChars="257"/>
        <w:rPr>
          <w:rFonts w:eastAsiaTheme="minorEastAsia"/>
          <w:color w:val="000000"/>
          <w:sz w:val="24"/>
        </w:rPr>
        <w:sectPr>
          <w:footerReference r:id="rId10" w:type="default"/>
          <w:pgSz w:w="17520" w:h="12242" w:orient="landscape"/>
          <w:pgMar w:top="1797" w:right="3118" w:bottom="935" w:left="1440" w:header="720" w:footer="720" w:gutter="0"/>
          <w:cols w:space="720" w:num="1"/>
          <w:docGrid w:linePitch="312" w:charSpace="0"/>
        </w:sectPr>
      </w:pPr>
      <w:r>
        <w:rPr>
          <w:rFonts w:eastAsiaTheme="minorEastAsia"/>
          <w:color w:val="000000"/>
          <w:sz w:val="24"/>
        </w:rPr>
        <w:t>日期：XXX年XXX月XXX日</w:t>
      </w:r>
    </w:p>
    <w:p>
      <w:pPr>
        <w:rPr>
          <w:rFonts w:eastAsiaTheme="minorEastAsia"/>
        </w:rPr>
      </w:pPr>
    </w:p>
    <w:p>
      <w:pPr>
        <w:pStyle w:val="3"/>
        <w:keepNext w:val="0"/>
        <w:keepLines w:val="0"/>
        <w:spacing w:line="240" w:lineRule="atLeast"/>
        <w:jc w:val="center"/>
        <w:rPr>
          <w:rFonts w:ascii="Times New Roman" w:hAnsi="Times New Roman" w:eastAsiaTheme="minorEastAsia"/>
          <w:color w:val="000000"/>
        </w:rPr>
      </w:pPr>
      <w:r>
        <w:rPr>
          <w:rFonts w:ascii="Times New Roman" w:hAnsi="Times New Roman" w:eastAsiaTheme="minorEastAsia"/>
          <w:color w:val="000000"/>
        </w:rPr>
        <w:t>六、技术、服务要求应答表</w:t>
      </w:r>
    </w:p>
    <w:p>
      <w:pPr>
        <w:pStyle w:val="13"/>
        <w:pBdr>
          <w:bottom w:val="none" w:color="auto" w:sz="0" w:space="0"/>
        </w:pBdr>
        <w:tabs>
          <w:tab w:val="clear" w:pos="4153"/>
          <w:tab w:val="clear" w:pos="8306"/>
        </w:tabs>
        <w:snapToGrid/>
        <w:jc w:val="both"/>
        <w:rPr>
          <w:rFonts w:eastAsiaTheme="minorEastAsia"/>
          <w:color w:val="000000"/>
          <w:sz w:val="24"/>
          <w:szCs w:val="24"/>
        </w:rPr>
      </w:pPr>
    </w:p>
    <w:p>
      <w:pPr>
        <w:pStyle w:val="13"/>
        <w:pBdr>
          <w:bottom w:val="none" w:color="auto" w:sz="0" w:space="0"/>
        </w:pBdr>
        <w:tabs>
          <w:tab w:val="clear" w:pos="4153"/>
          <w:tab w:val="clear" w:pos="8306"/>
        </w:tabs>
        <w:snapToGrid/>
        <w:jc w:val="both"/>
        <w:rPr>
          <w:rFonts w:eastAsiaTheme="minorEastAsia"/>
          <w:color w:val="000000"/>
          <w:sz w:val="24"/>
          <w:szCs w:val="24"/>
        </w:rPr>
      </w:pPr>
      <w:r>
        <w:rPr>
          <w:rFonts w:eastAsiaTheme="minorEastAsia"/>
          <w:color w:val="000000"/>
          <w:sz w:val="24"/>
          <w:szCs w:val="24"/>
        </w:rPr>
        <w:t>采购编号：</w:t>
      </w:r>
      <w:sdt>
        <w:sdtPr>
          <w:rPr>
            <w:rFonts w:eastAsiaTheme="minorEastAsia"/>
            <w:color w:val="000000"/>
            <w:sz w:val="24"/>
            <w:szCs w:val="24"/>
          </w:rPr>
          <w:alias w:val="A项目编号"/>
          <w:tag w:val="A项目编号"/>
          <w:id w:val="-699862986"/>
          <w:placeholder>
            <w:docPart w:val="8FAA0550D04E4EE5B280FA59DBCDE381"/>
          </w:placeholder>
          <w15: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rPr>
            <w:rFonts w:eastAsiaTheme="minorEastAsia"/>
            <w:color w:val="000000"/>
            <w:sz w:val="24"/>
            <w:szCs w:val="24"/>
          </w:rPr>
        </w:sdtEndPr>
        <w:sdtContent>
          <w:r>
            <w:rPr>
              <w:rFonts w:eastAsiaTheme="minorEastAsia"/>
              <w:color w:val="000000"/>
              <w:sz w:val="24"/>
              <w:szCs w:val="24"/>
            </w:rPr>
            <w:t>内师磋商[2019]-004号</w:t>
          </w:r>
        </w:sdtContent>
      </w:sdt>
      <w:r>
        <w:rPr>
          <w:rFonts w:eastAsiaTheme="minorEastAsia"/>
          <w:color w:val="000000"/>
          <w:sz w:val="24"/>
          <w:szCs w:val="24"/>
        </w:rPr>
        <w:t>　　　　　　　　　　　　　　　　　第1包</w:t>
      </w:r>
    </w:p>
    <w:tbl>
      <w:tblPr>
        <w:tblStyle w:val="18"/>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eastAsiaTheme="minorEastAsia"/>
                <w:color w:val="000000"/>
                <w:sz w:val="24"/>
              </w:rPr>
            </w:pPr>
            <w:r>
              <w:rPr>
                <w:rFonts w:eastAsiaTheme="minorEastAsia"/>
                <w:color w:val="000000"/>
                <w:sz w:val="24"/>
              </w:rPr>
              <w:t>序号</w:t>
            </w:r>
          </w:p>
        </w:tc>
        <w:tc>
          <w:tcPr>
            <w:tcW w:w="2795" w:type="dxa"/>
            <w:vAlign w:val="center"/>
          </w:tcPr>
          <w:p>
            <w:pPr>
              <w:jc w:val="center"/>
              <w:rPr>
                <w:rFonts w:eastAsiaTheme="minorEastAsia"/>
                <w:color w:val="000000"/>
                <w:sz w:val="24"/>
              </w:rPr>
            </w:pPr>
            <w:r>
              <w:rPr>
                <w:rFonts w:eastAsiaTheme="minorEastAsia"/>
                <w:color w:val="000000"/>
                <w:sz w:val="24"/>
              </w:rPr>
              <w:t>采购文件要求</w:t>
            </w:r>
          </w:p>
        </w:tc>
        <w:tc>
          <w:tcPr>
            <w:tcW w:w="2795" w:type="dxa"/>
            <w:vAlign w:val="center"/>
          </w:tcPr>
          <w:p>
            <w:pPr>
              <w:jc w:val="center"/>
              <w:rPr>
                <w:rFonts w:eastAsiaTheme="minorEastAsia"/>
                <w:color w:val="000000"/>
                <w:sz w:val="24"/>
              </w:rPr>
            </w:pPr>
            <w:r>
              <w:rPr>
                <w:rFonts w:eastAsiaTheme="minorEastAsia"/>
                <w:color w:val="000000"/>
                <w:sz w:val="24"/>
              </w:rPr>
              <w:t>响应文件响应</w:t>
            </w:r>
          </w:p>
        </w:tc>
        <w:tc>
          <w:tcPr>
            <w:tcW w:w="2795" w:type="dxa"/>
            <w:vAlign w:val="center"/>
          </w:tcPr>
          <w:p>
            <w:pPr>
              <w:jc w:val="center"/>
              <w:rPr>
                <w:rFonts w:eastAsiaTheme="minorEastAsia"/>
                <w:color w:val="000000"/>
                <w:sz w:val="24"/>
              </w:rPr>
            </w:pPr>
            <w:r>
              <w:rPr>
                <w:rFonts w:eastAsiaTheme="minorEastAsia"/>
                <w:color w:val="000000"/>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eastAsiaTheme="minorEastAsia"/>
                <w:color w:val="000000"/>
                <w:sz w:val="24"/>
              </w:rPr>
            </w:pPr>
          </w:p>
        </w:tc>
        <w:tc>
          <w:tcPr>
            <w:tcW w:w="2795" w:type="dxa"/>
          </w:tcPr>
          <w:p>
            <w:pPr>
              <w:jc w:val="center"/>
              <w:rPr>
                <w:rFonts w:eastAsiaTheme="minorEastAsia"/>
                <w:color w:val="000000"/>
                <w:sz w:val="24"/>
              </w:rPr>
            </w:pPr>
          </w:p>
        </w:tc>
        <w:tc>
          <w:tcPr>
            <w:tcW w:w="2795" w:type="dxa"/>
          </w:tcPr>
          <w:p>
            <w:pPr>
              <w:jc w:val="center"/>
              <w:rPr>
                <w:rFonts w:eastAsiaTheme="minorEastAsia"/>
                <w:color w:val="000000"/>
                <w:sz w:val="24"/>
              </w:rPr>
            </w:pPr>
          </w:p>
        </w:tc>
        <w:tc>
          <w:tcPr>
            <w:tcW w:w="2795" w:type="dxa"/>
          </w:tcPr>
          <w:p>
            <w:pPr>
              <w:jc w:val="center"/>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eastAsiaTheme="minorEastAsia"/>
                <w:color w:val="000000"/>
                <w:sz w:val="24"/>
              </w:rPr>
            </w:pPr>
          </w:p>
        </w:tc>
        <w:tc>
          <w:tcPr>
            <w:tcW w:w="2795" w:type="dxa"/>
          </w:tcPr>
          <w:p>
            <w:pPr>
              <w:jc w:val="center"/>
              <w:rPr>
                <w:rFonts w:eastAsiaTheme="minorEastAsia"/>
                <w:color w:val="000000"/>
                <w:sz w:val="24"/>
              </w:rPr>
            </w:pPr>
          </w:p>
        </w:tc>
        <w:tc>
          <w:tcPr>
            <w:tcW w:w="2795" w:type="dxa"/>
          </w:tcPr>
          <w:p>
            <w:pPr>
              <w:jc w:val="center"/>
              <w:rPr>
                <w:rFonts w:eastAsiaTheme="minorEastAsia"/>
                <w:color w:val="000000"/>
                <w:sz w:val="24"/>
              </w:rPr>
            </w:pPr>
          </w:p>
        </w:tc>
        <w:tc>
          <w:tcPr>
            <w:tcW w:w="2795" w:type="dxa"/>
          </w:tcPr>
          <w:p>
            <w:pPr>
              <w:jc w:val="center"/>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eastAsiaTheme="minorEastAsia"/>
                <w:color w:val="000000"/>
                <w:sz w:val="24"/>
              </w:rPr>
            </w:pPr>
          </w:p>
        </w:tc>
        <w:tc>
          <w:tcPr>
            <w:tcW w:w="2795" w:type="dxa"/>
          </w:tcPr>
          <w:p>
            <w:pPr>
              <w:jc w:val="center"/>
              <w:rPr>
                <w:rFonts w:eastAsiaTheme="minorEastAsia"/>
                <w:color w:val="000000"/>
                <w:sz w:val="24"/>
              </w:rPr>
            </w:pPr>
          </w:p>
        </w:tc>
        <w:tc>
          <w:tcPr>
            <w:tcW w:w="2795" w:type="dxa"/>
          </w:tcPr>
          <w:p>
            <w:pPr>
              <w:jc w:val="center"/>
              <w:rPr>
                <w:rFonts w:eastAsiaTheme="minorEastAsia"/>
                <w:color w:val="000000"/>
                <w:sz w:val="24"/>
              </w:rPr>
            </w:pPr>
          </w:p>
        </w:tc>
        <w:tc>
          <w:tcPr>
            <w:tcW w:w="2795" w:type="dxa"/>
          </w:tcPr>
          <w:p>
            <w:pPr>
              <w:jc w:val="center"/>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eastAsiaTheme="minorEastAsia"/>
                <w:color w:val="000000"/>
                <w:sz w:val="24"/>
              </w:rPr>
            </w:pPr>
          </w:p>
        </w:tc>
        <w:tc>
          <w:tcPr>
            <w:tcW w:w="2795" w:type="dxa"/>
          </w:tcPr>
          <w:p>
            <w:pPr>
              <w:jc w:val="center"/>
              <w:rPr>
                <w:rFonts w:eastAsiaTheme="minorEastAsia"/>
                <w:color w:val="000000"/>
                <w:sz w:val="24"/>
              </w:rPr>
            </w:pPr>
          </w:p>
        </w:tc>
        <w:tc>
          <w:tcPr>
            <w:tcW w:w="2795" w:type="dxa"/>
          </w:tcPr>
          <w:p>
            <w:pPr>
              <w:jc w:val="center"/>
              <w:rPr>
                <w:rFonts w:eastAsiaTheme="minorEastAsia"/>
                <w:color w:val="000000"/>
                <w:sz w:val="24"/>
              </w:rPr>
            </w:pPr>
          </w:p>
        </w:tc>
        <w:tc>
          <w:tcPr>
            <w:tcW w:w="2795" w:type="dxa"/>
          </w:tcPr>
          <w:p>
            <w:pPr>
              <w:jc w:val="center"/>
              <w:rPr>
                <w:rFonts w:eastAsiaTheme="minorEastAsia"/>
                <w:color w:val="000000"/>
                <w:sz w:val="24"/>
              </w:rPr>
            </w:pPr>
          </w:p>
        </w:tc>
      </w:tr>
    </w:tbl>
    <w:p>
      <w:pPr>
        <w:ind w:firstLine="482" w:firstLineChars="200"/>
        <w:rPr>
          <w:rFonts w:eastAsiaTheme="minorEastAsia"/>
          <w:b/>
          <w:color w:val="000000"/>
          <w:sz w:val="24"/>
        </w:rPr>
      </w:pPr>
    </w:p>
    <w:p>
      <w:pPr>
        <w:ind w:firstLine="480" w:firstLineChars="200"/>
        <w:rPr>
          <w:rFonts w:eastAsiaTheme="minorEastAsia"/>
          <w:b/>
          <w:color w:val="000000"/>
          <w:sz w:val="24"/>
        </w:rPr>
      </w:pPr>
      <w:r>
        <w:rPr>
          <w:rFonts w:eastAsiaTheme="minorEastAsia"/>
          <w:color w:val="000000"/>
          <w:sz w:val="24"/>
        </w:rPr>
        <w:t>注：供应商必须根据磋商文件要求据实逐条填写，不得虚假响应，虚假响应的，其响应文件无效并按规定追究其相关责任。</w:t>
      </w:r>
    </w:p>
    <w:p>
      <w:pPr>
        <w:adjustRightInd w:val="0"/>
        <w:spacing w:line="400" w:lineRule="exact"/>
        <w:ind w:firstLine="480" w:firstLineChars="200"/>
        <w:jc w:val="left"/>
        <w:rPr>
          <w:rFonts w:eastAsiaTheme="minorEastAsia"/>
          <w:color w:val="000000"/>
          <w:sz w:val="24"/>
        </w:rPr>
      </w:pPr>
    </w:p>
    <w:p>
      <w:pPr>
        <w:adjustRightInd w:val="0"/>
        <w:spacing w:line="400" w:lineRule="exact"/>
        <w:ind w:firstLine="480" w:firstLineChars="200"/>
        <w:jc w:val="left"/>
        <w:rPr>
          <w:rFonts w:eastAsiaTheme="minorEastAsia"/>
          <w:color w:val="000000"/>
          <w:sz w:val="24"/>
        </w:rPr>
      </w:pPr>
      <w:r>
        <w:rPr>
          <w:rFonts w:eastAsiaTheme="minorEastAsia"/>
          <w:color w:val="000000"/>
          <w:sz w:val="24"/>
        </w:rPr>
        <w:t>供应商名称：XXX（盖单位公章）</w:t>
      </w:r>
    </w:p>
    <w:p>
      <w:pPr>
        <w:adjustRightInd w:val="0"/>
        <w:spacing w:line="400" w:lineRule="exact"/>
        <w:ind w:firstLine="480" w:firstLineChars="200"/>
        <w:jc w:val="left"/>
        <w:rPr>
          <w:rFonts w:eastAsiaTheme="minorEastAsia"/>
          <w:bCs/>
          <w:color w:val="000000"/>
          <w:sz w:val="24"/>
        </w:rPr>
      </w:pPr>
      <w:r>
        <w:rPr>
          <w:rFonts w:eastAsiaTheme="minorEastAsia"/>
          <w:bCs/>
          <w:color w:val="000000"/>
          <w:sz w:val="24"/>
        </w:rPr>
        <w:t>法定代表人或授权代表（签字或盖章）：XXX</w:t>
      </w:r>
    </w:p>
    <w:p>
      <w:pPr>
        <w:adjustRightInd w:val="0"/>
        <w:spacing w:line="400" w:lineRule="exact"/>
        <w:ind w:firstLine="540" w:firstLineChars="225"/>
        <w:jc w:val="left"/>
        <w:rPr>
          <w:rFonts w:eastAsiaTheme="minorEastAsia"/>
          <w:bCs/>
          <w:color w:val="000000"/>
          <w:sz w:val="24"/>
        </w:rPr>
      </w:pPr>
      <w:r>
        <w:rPr>
          <w:rFonts w:eastAsiaTheme="minorEastAsia"/>
          <w:bCs/>
          <w:color w:val="000000"/>
          <w:sz w:val="24"/>
        </w:rPr>
        <w:t>日期</w:t>
      </w:r>
      <w:r>
        <w:rPr>
          <w:rFonts w:eastAsiaTheme="minorEastAsia"/>
          <w:color w:val="000000"/>
          <w:sz w:val="24"/>
        </w:rPr>
        <w:t>：</w:t>
      </w:r>
      <w:r>
        <w:rPr>
          <w:rFonts w:eastAsiaTheme="minorEastAsia"/>
          <w:bCs/>
          <w:color w:val="000000"/>
          <w:sz w:val="24"/>
        </w:rPr>
        <w:t>XXX年XXX月XXX日</w:t>
      </w:r>
    </w:p>
    <w:p>
      <w:pPr>
        <w:widowControl/>
        <w:jc w:val="left"/>
        <w:rPr>
          <w:rFonts w:eastAsiaTheme="minorEastAsia"/>
          <w:color w:val="000000"/>
        </w:rPr>
      </w:pPr>
      <w:r>
        <w:rPr>
          <w:rFonts w:eastAsiaTheme="minorEastAsia"/>
          <w:color w:val="000000"/>
        </w:rPr>
        <w:br w:type="page"/>
      </w:r>
    </w:p>
    <w:p>
      <w:pPr>
        <w:pStyle w:val="3"/>
        <w:keepNext w:val="0"/>
        <w:keepLines w:val="0"/>
        <w:spacing w:line="240" w:lineRule="atLeast"/>
        <w:jc w:val="center"/>
        <w:rPr>
          <w:rFonts w:ascii="Times New Roman" w:hAnsi="Times New Roman" w:eastAsiaTheme="minorEastAsia"/>
          <w:color w:val="000000"/>
        </w:rPr>
      </w:pPr>
      <w:r>
        <w:rPr>
          <w:rFonts w:ascii="Times New Roman" w:hAnsi="Times New Roman" w:eastAsiaTheme="minorEastAsia"/>
          <w:color w:val="000000"/>
        </w:rPr>
        <w:t>七、商务应答表</w:t>
      </w:r>
    </w:p>
    <w:p>
      <w:pPr>
        <w:pStyle w:val="13"/>
        <w:pBdr>
          <w:bottom w:val="none" w:color="auto" w:sz="0" w:space="0"/>
        </w:pBdr>
        <w:tabs>
          <w:tab w:val="clear" w:pos="4153"/>
          <w:tab w:val="clear" w:pos="8306"/>
        </w:tabs>
        <w:snapToGrid/>
        <w:jc w:val="both"/>
        <w:rPr>
          <w:rFonts w:eastAsiaTheme="minorEastAsia"/>
          <w:color w:val="000000"/>
          <w:sz w:val="24"/>
          <w:szCs w:val="24"/>
        </w:rPr>
      </w:pPr>
      <w:r>
        <w:rPr>
          <w:rFonts w:eastAsiaTheme="minorEastAsia"/>
          <w:color w:val="000000"/>
          <w:sz w:val="24"/>
          <w:szCs w:val="24"/>
        </w:rPr>
        <w:t>招标编号：</w:t>
      </w:r>
      <w:sdt>
        <w:sdtPr>
          <w:rPr>
            <w:rFonts w:eastAsiaTheme="minorEastAsia"/>
            <w:color w:val="000000"/>
            <w:sz w:val="24"/>
            <w:szCs w:val="24"/>
          </w:rPr>
          <w:alias w:val="A项目编号"/>
          <w:tag w:val="A项目编号"/>
          <w:id w:val="-1949845358"/>
          <w:placeholder>
            <w:docPart w:val="5C43CE304E6443CF938E6E6E0D0C5D9A"/>
          </w:placeholder>
          <w15: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rPr>
            <w:rFonts w:eastAsiaTheme="minorEastAsia"/>
            <w:color w:val="000000"/>
            <w:sz w:val="24"/>
            <w:szCs w:val="24"/>
          </w:rPr>
        </w:sdtEndPr>
        <w:sdtContent>
          <w:r>
            <w:rPr>
              <w:rFonts w:eastAsiaTheme="minorEastAsia"/>
              <w:color w:val="000000"/>
              <w:sz w:val="24"/>
              <w:szCs w:val="24"/>
            </w:rPr>
            <w:t>内师磋商[2019]-004号</w:t>
          </w:r>
        </w:sdtContent>
      </w:sdt>
    </w:p>
    <w:tbl>
      <w:tblPr>
        <w:tblStyle w:val="18"/>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eastAsiaTheme="minorEastAsia"/>
                <w:color w:val="000000"/>
                <w:sz w:val="24"/>
              </w:rPr>
            </w:pPr>
            <w:r>
              <w:rPr>
                <w:rFonts w:eastAsiaTheme="minorEastAsia"/>
                <w:color w:val="000000"/>
                <w:sz w:val="24"/>
              </w:rPr>
              <w:t>序号</w:t>
            </w:r>
          </w:p>
        </w:tc>
        <w:tc>
          <w:tcPr>
            <w:tcW w:w="2795" w:type="dxa"/>
            <w:vAlign w:val="center"/>
          </w:tcPr>
          <w:p>
            <w:pPr>
              <w:jc w:val="center"/>
              <w:rPr>
                <w:rFonts w:eastAsiaTheme="minorEastAsia"/>
                <w:color w:val="000000"/>
                <w:sz w:val="24"/>
              </w:rPr>
            </w:pPr>
            <w:r>
              <w:rPr>
                <w:rFonts w:eastAsiaTheme="minorEastAsia"/>
                <w:color w:val="000000"/>
                <w:sz w:val="24"/>
              </w:rPr>
              <w:t>包号</w:t>
            </w:r>
          </w:p>
        </w:tc>
        <w:tc>
          <w:tcPr>
            <w:tcW w:w="2795" w:type="dxa"/>
            <w:vAlign w:val="center"/>
          </w:tcPr>
          <w:p>
            <w:pPr>
              <w:jc w:val="center"/>
              <w:rPr>
                <w:rFonts w:eastAsiaTheme="minorEastAsia"/>
                <w:color w:val="000000"/>
                <w:sz w:val="24"/>
              </w:rPr>
            </w:pPr>
            <w:r>
              <w:rPr>
                <w:rFonts w:eastAsiaTheme="minorEastAsia"/>
                <w:color w:val="000000"/>
                <w:sz w:val="24"/>
              </w:rPr>
              <w:t>采购文件要求</w:t>
            </w:r>
          </w:p>
        </w:tc>
        <w:tc>
          <w:tcPr>
            <w:tcW w:w="2795" w:type="dxa"/>
            <w:vAlign w:val="center"/>
          </w:tcPr>
          <w:p>
            <w:pPr>
              <w:jc w:val="center"/>
              <w:rPr>
                <w:rFonts w:eastAsiaTheme="minorEastAsia"/>
                <w:color w:val="000000"/>
                <w:sz w:val="24"/>
              </w:rPr>
            </w:pPr>
            <w:r>
              <w:rPr>
                <w:rFonts w:eastAsiaTheme="minorEastAsia"/>
                <w:color w:val="000000"/>
                <w:sz w:val="24"/>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eastAsiaTheme="minorEastAsia"/>
                <w:color w:val="000000"/>
                <w:sz w:val="24"/>
              </w:rPr>
            </w:pPr>
          </w:p>
        </w:tc>
        <w:tc>
          <w:tcPr>
            <w:tcW w:w="2795" w:type="dxa"/>
          </w:tcPr>
          <w:p>
            <w:pPr>
              <w:jc w:val="center"/>
              <w:rPr>
                <w:rFonts w:eastAsiaTheme="minorEastAsia"/>
                <w:color w:val="000000"/>
                <w:sz w:val="24"/>
              </w:rPr>
            </w:pPr>
          </w:p>
        </w:tc>
        <w:tc>
          <w:tcPr>
            <w:tcW w:w="2795" w:type="dxa"/>
          </w:tcPr>
          <w:p>
            <w:pPr>
              <w:jc w:val="center"/>
              <w:rPr>
                <w:rFonts w:eastAsiaTheme="minorEastAsia"/>
                <w:color w:val="000000"/>
                <w:sz w:val="24"/>
              </w:rPr>
            </w:pPr>
          </w:p>
        </w:tc>
        <w:tc>
          <w:tcPr>
            <w:tcW w:w="2795" w:type="dxa"/>
          </w:tcPr>
          <w:p>
            <w:pPr>
              <w:jc w:val="center"/>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eastAsiaTheme="minorEastAsia"/>
                <w:color w:val="000000"/>
                <w:sz w:val="24"/>
              </w:rPr>
            </w:pPr>
          </w:p>
        </w:tc>
        <w:tc>
          <w:tcPr>
            <w:tcW w:w="2795" w:type="dxa"/>
          </w:tcPr>
          <w:p>
            <w:pPr>
              <w:jc w:val="center"/>
              <w:rPr>
                <w:rFonts w:eastAsiaTheme="minorEastAsia"/>
                <w:color w:val="000000"/>
                <w:sz w:val="24"/>
              </w:rPr>
            </w:pPr>
          </w:p>
        </w:tc>
        <w:tc>
          <w:tcPr>
            <w:tcW w:w="2795" w:type="dxa"/>
          </w:tcPr>
          <w:p>
            <w:pPr>
              <w:jc w:val="center"/>
              <w:rPr>
                <w:rFonts w:eastAsiaTheme="minorEastAsia"/>
                <w:color w:val="000000"/>
                <w:sz w:val="24"/>
              </w:rPr>
            </w:pPr>
          </w:p>
        </w:tc>
        <w:tc>
          <w:tcPr>
            <w:tcW w:w="2795" w:type="dxa"/>
          </w:tcPr>
          <w:p>
            <w:pPr>
              <w:jc w:val="center"/>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eastAsiaTheme="minorEastAsia"/>
                <w:color w:val="000000"/>
                <w:sz w:val="24"/>
              </w:rPr>
            </w:pPr>
          </w:p>
        </w:tc>
        <w:tc>
          <w:tcPr>
            <w:tcW w:w="2795" w:type="dxa"/>
          </w:tcPr>
          <w:p>
            <w:pPr>
              <w:jc w:val="center"/>
              <w:rPr>
                <w:rFonts w:eastAsiaTheme="minorEastAsia"/>
                <w:color w:val="000000"/>
                <w:sz w:val="24"/>
              </w:rPr>
            </w:pPr>
          </w:p>
        </w:tc>
        <w:tc>
          <w:tcPr>
            <w:tcW w:w="2795" w:type="dxa"/>
          </w:tcPr>
          <w:p>
            <w:pPr>
              <w:jc w:val="center"/>
              <w:rPr>
                <w:rFonts w:eastAsiaTheme="minorEastAsia"/>
                <w:color w:val="000000"/>
                <w:sz w:val="24"/>
              </w:rPr>
            </w:pPr>
          </w:p>
        </w:tc>
        <w:tc>
          <w:tcPr>
            <w:tcW w:w="2795" w:type="dxa"/>
          </w:tcPr>
          <w:p>
            <w:pPr>
              <w:jc w:val="center"/>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eastAsiaTheme="minorEastAsia"/>
                <w:color w:val="000000"/>
                <w:sz w:val="24"/>
              </w:rPr>
            </w:pPr>
          </w:p>
        </w:tc>
        <w:tc>
          <w:tcPr>
            <w:tcW w:w="2795" w:type="dxa"/>
          </w:tcPr>
          <w:p>
            <w:pPr>
              <w:jc w:val="center"/>
              <w:rPr>
                <w:rFonts w:eastAsiaTheme="minorEastAsia"/>
                <w:color w:val="000000"/>
                <w:sz w:val="24"/>
              </w:rPr>
            </w:pPr>
          </w:p>
        </w:tc>
        <w:tc>
          <w:tcPr>
            <w:tcW w:w="2795" w:type="dxa"/>
          </w:tcPr>
          <w:p>
            <w:pPr>
              <w:jc w:val="center"/>
              <w:rPr>
                <w:rFonts w:eastAsiaTheme="minorEastAsia"/>
                <w:color w:val="000000"/>
                <w:sz w:val="24"/>
              </w:rPr>
            </w:pPr>
          </w:p>
        </w:tc>
        <w:tc>
          <w:tcPr>
            <w:tcW w:w="2795" w:type="dxa"/>
          </w:tcPr>
          <w:p>
            <w:pPr>
              <w:jc w:val="center"/>
              <w:rPr>
                <w:rFonts w:eastAsiaTheme="minorEastAsia"/>
                <w:color w:val="000000"/>
                <w:sz w:val="24"/>
              </w:rPr>
            </w:pPr>
          </w:p>
        </w:tc>
      </w:tr>
    </w:tbl>
    <w:p>
      <w:pPr>
        <w:ind w:firstLine="482" w:firstLineChars="200"/>
        <w:rPr>
          <w:rFonts w:eastAsiaTheme="minorEastAsia"/>
          <w:b/>
          <w:color w:val="000000"/>
          <w:sz w:val="24"/>
        </w:rPr>
      </w:pPr>
    </w:p>
    <w:p>
      <w:pPr>
        <w:ind w:firstLine="480" w:firstLineChars="200"/>
        <w:rPr>
          <w:rFonts w:eastAsiaTheme="minorEastAsia"/>
          <w:b/>
          <w:color w:val="000000"/>
          <w:sz w:val="24"/>
        </w:rPr>
      </w:pPr>
      <w:r>
        <w:rPr>
          <w:rFonts w:eastAsiaTheme="minorEastAsia"/>
          <w:color w:val="000000"/>
          <w:sz w:val="24"/>
        </w:rPr>
        <w:t>注意：供应商必须据实填写，不得虚假响应，虚假响应的，其响应文件无效并按规定追究其相关责任。</w:t>
      </w:r>
    </w:p>
    <w:p>
      <w:pPr>
        <w:adjustRightInd w:val="0"/>
        <w:spacing w:line="400" w:lineRule="exact"/>
        <w:ind w:firstLine="480" w:firstLineChars="200"/>
        <w:jc w:val="left"/>
        <w:rPr>
          <w:rFonts w:eastAsiaTheme="minorEastAsia"/>
          <w:color w:val="000000"/>
          <w:sz w:val="24"/>
        </w:rPr>
      </w:pPr>
    </w:p>
    <w:p>
      <w:pPr>
        <w:adjustRightInd w:val="0"/>
        <w:spacing w:line="400" w:lineRule="exact"/>
        <w:ind w:firstLine="480" w:firstLineChars="200"/>
        <w:jc w:val="left"/>
        <w:rPr>
          <w:rFonts w:eastAsiaTheme="minorEastAsia"/>
          <w:color w:val="000000"/>
          <w:sz w:val="24"/>
        </w:rPr>
      </w:pPr>
      <w:r>
        <w:rPr>
          <w:rFonts w:eastAsiaTheme="minorEastAsia"/>
          <w:color w:val="000000"/>
          <w:sz w:val="24"/>
        </w:rPr>
        <w:t>供应商人名称：XXX（盖单位公章）</w:t>
      </w:r>
    </w:p>
    <w:p>
      <w:pPr>
        <w:adjustRightInd w:val="0"/>
        <w:spacing w:line="400" w:lineRule="exact"/>
        <w:ind w:firstLine="540" w:firstLineChars="225"/>
        <w:jc w:val="left"/>
        <w:rPr>
          <w:rFonts w:eastAsiaTheme="minorEastAsia"/>
          <w:bCs/>
          <w:color w:val="000000"/>
          <w:sz w:val="24"/>
        </w:rPr>
      </w:pPr>
      <w:r>
        <w:rPr>
          <w:rFonts w:eastAsiaTheme="minorEastAsia"/>
          <w:bCs/>
          <w:color w:val="000000"/>
          <w:sz w:val="24"/>
        </w:rPr>
        <w:t>法定代表人或授权代表（签字或盖章）：XXX</w:t>
      </w:r>
    </w:p>
    <w:p>
      <w:pPr>
        <w:adjustRightInd w:val="0"/>
        <w:spacing w:line="400" w:lineRule="exact"/>
        <w:ind w:firstLine="540" w:firstLineChars="225"/>
        <w:jc w:val="left"/>
        <w:rPr>
          <w:rFonts w:eastAsiaTheme="minorEastAsia"/>
          <w:bCs/>
          <w:color w:val="000000"/>
          <w:sz w:val="24"/>
        </w:rPr>
      </w:pPr>
      <w:r>
        <w:rPr>
          <w:rFonts w:eastAsiaTheme="minorEastAsia"/>
          <w:bCs/>
          <w:color w:val="000000"/>
          <w:sz w:val="24"/>
        </w:rPr>
        <w:t>日期：XXX年XXX月XXX日</w:t>
      </w:r>
    </w:p>
    <w:p>
      <w:pPr>
        <w:pStyle w:val="10"/>
        <w:tabs>
          <w:tab w:val="left" w:pos="0"/>
        </w:tabs>
        <w:jc w:val="center"/>
        <w:rPr>
          <w:rFonts w:eastAsiaTheme="minorEastAsia"/>
          <w:color w:val="000000"/>
        </w:rPr>
      </w:pPr>
    </w:p>
    <w:p>
      <w:pPr>
        <w:pStyle w:val="10"/>
        <w:tabs>
          <w:tab w:val="left" w:pos="0"/>
        </w:tabs>
        <w:jc w:val="center"/>
        <w:rPr>
          <w:rFonts w:eastAsiaTheme="minorEastAsia"/>
          <w:color w:val="000000"/>
        </w:rPr>
      </w:pPr>
    </w:p>
    <w:p>
      <w:pPr>
        <w:pStyle w:val="10"/>
        <w:tabs>
          <w:tab w:val="left" w:pos="0"/>
        </w:tabs>
        <w:jc w:val="center"/>
        <w:rPr>
          <w:rFonts w:eastAsiaTheme="minorEastAsia"/>
          <w:color w:val="000000"/>
        </w:rPr>
      </w:pPr>
    </w:p>
    <w:p>
      <w:pPr>
        <w:adjustRightInd w:val="0"/>
        <w:spacing w:line="400" w:lineRule="exact"/>
        <w:jc w:val="left"/>
        <w:rPr>
          <w:rFonts w:eastAsiaTheme="minorEastAsia"/>
          <w:color w:val="000000"/>
          <w:sz w:val="28"/>
        </w:rPr>
        <w:sectPr>
          <w:pgSz w:w="13551" w:h="16840"/>
          <w:pgMar w:top="1440" w:right="3118" w:bottom="1440" w:left="1474" w:header="851" w:footer="992" w:gutter="0"/>
          <w:cols w:space="720" w:num="1"/>
          <w:docGrid w:linePitch="312" w:charSpace="0"/>
        </w:sectPr>
      </w:pPr>
    </w:p>
    <w:p>
      <w:pPr>
        <w:pStyle w:val="3"/>
        <w:keepNext w:val="0"/>
        <w:keepLines w:val="0"/>
        <w:spacing w:line="240" w:lineRule="atLeast"/>
        <w:jc w:val="center"/>
        <w:rPr>
          <w:rFonts w:ascii="Times New Roman" w:hAnsi="Times New Roman" w:eastAsiaTheme="minorEastAsia"/>
          <w:color w:val="000000"/>
        </w:rPr>
      </w:pPr>
      <w:r>
        <w:rPr>
          <w:rFonts w:ascii="Times New Roman" w:hAnsi="Times New Roman" w:eastAsiaTheme="minorEastAsia"/>
          <w:color w:val="000000"/>
        </w:rPr>
        <w:t>八、供应商类似项目业绩一览表</w:t>
      </w:r>
    </w:p>
    <w:p>
      <w:pPr>
        <w:spacing w:line="400" w:lineRule="exact"/>
        <w:rPr>
          <w:rFonts w:eastAsiaTheme="minorEastAsia"/>
          <w:color w:val="000000"/>
          <w:sz w:val="24"/>
        </w:rPr>
      </w:pPr>
    </w:p>
    <w:tbl>
      <w:tblPr>
        <w:tblStyle w:val="18"/>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400" w:lineRule="exact"/>
              <w:ind w:firstLine="105" w:firstLineChars="50"/>
              <w:jc w:val="center"/>
              <w:rPr>
                <w:rFonts w:eastAsiaTheme="minorEastAsia"/>
                <w:b/>
                <w:color w:val="000000"/>
              </w:rPr>
            </w:pPr>
            <w:r>
              <w:rPr>
                <w:rFonts w:eastAsiaTheme="minorEastAsia"/>
                <w:b/>
                <w:color w:val="000000"/>
              </w:rPr>
              <w:t>年份</w:t>
            </w:r>
          </w:p>
        </w:tc>
        <w:tc>
          <w:tcPr>
            <w:tcW w:w="1439" w:type="dxa"/>
            <w:vAlign w:val="center"/>
          </w:tcPr>
          <w:p>
            <w:pPr>
              <w:spacing w:line="400" w:lineRule="exact"/>
              <w:jc w:val="center"/>
              <w:rPr>
                <w:rFonts w:eastAsiaTheme="minorEastAsia"/>
                <w:b/>
                <w:color w:val="000000"/>
              </w:rPr>
            </w:pPr>
            <w:r>
              <w:rPr>
                <w:rFonts w:eastAsiaTheme="minorEastAsia"/>
                <w:b/>
                <w:color w:val="000000"/>
              </w:rPr>
              <w:t>用户名称</w:t>
            </w:r>
          </w:p>
        </w:tc>
        <w:tc>
          <w:tcPr>
            <w:tcW w:w="1319" w:type="dxa"/>
            <w:vAlign w:val="center"/>
          </w:tcPr>
          <w:p>
            <w:pPr>
              <w:spacing w:line="400" w:lineRule="exact"/>
              <w:jc w:val="center"/>
              <w:rPr>
                <w:rFonts w:eastAsiaTheme="minorEastAsia"/>
                <w:b/>
                <w:color w:val="000000"/>
              </w:rPr>
            </w:pPr>
            <w:r>
              <w:rPr>
                <w:rFonts w:eastAsiaTheme="minorEastAsia"/>
                <w:b/>
                <w:color w:val="000000"/>
              </w:rPr>
              <w:t>项目名称</w:t>
            </w:r>
          </w:p>
        </w:tc>
        <w:tc>
          <w:tcPr>
            <w:tcW w:w="1160" w:type="dxa"/>
            <w:vAlign w:val="center"/>
          </w:tcPr>
          <w:p>
            <w:pPr>
              <w:spacing w:line="400" w:lineRule="exact"/>
              <w:jc w:val="center"/>
              <w:rPr>
                <w:rFonts w:eastAsiaTheme="minorEastAsia"/>
                <w:b/>
                <w:color w:val="000000"/>
              </w:rPr>
            </w:pPr>
            <w:r>
              <w:rPr>
                <w:rFonts w:eastAsiaTheme="minorEastAsia"/>
                <w:b/>
                <w:color w:val="000000"/>
              </w:rPr>
              <w:t>完成时间</w:t>
            </w:r>
          </w:p>
        </w:tc>
        <w:tc>
          <w:tcPr>
            <w:tcW w:w="1421" w:type="dxa"/>
            <w:gridSpan w:val="2"/>
            <w:vAlign w:val="center"/>
          </w:tcPr>
          <w:p>
            <w:pPr>
              <w:spacing w:line="400" w:lineRule="exact"/>
              <w:ind w:firstLine="105" w:firstLineChars="50"/>
              <w:jc w:val="center"/>
              <w:rPr>
                <w:rFonts w:eastAsiaTheme="minorEastAsia"/>
                <w:b/>
                <w:color w:val="000000"/>
              </w:rPr>
            </w:pPr>
            <w:r>
              <w:rPr>
                <w:rFonts w:eastAsiaTheme="minorEastAsia"/>
                <w:b/>
                <w:color w:val="000000"/>
              </w:rPr>
              <w:t>合同金额</w:t>
            </w:r>
          </w:p>
        </w:tc>
        <w:tc>
          <w:tcPr>
            <w:tcW w:w="1614" w:type="dxa"/>
            <w:gridSpan w:val="2"/>
            <w:tcBorders>
              <w:right w:val="single" w:color="auto" w:sz="4" w:space="0"/>
            </w:tcBorders>
            <w:vAlign w:val="center"/>
          </w:tcPr>
          <w:p>
            <w:pPr>
              <w:spacing w:line="400" w:lineRule="exact"/>
              <w:jc w:val="center"/>
              <w:rPr>
                <w:rFonts w:eastAsiaTheme="minorEastAsia"/>
                <w:b/>
                <w:color w:val="000000"/>
              </w:rPr>
            </w:pPr>
            <w:r>
              <w:rPr>
                <w:rFonts w:eastAsiaTheme="minorEastAsia"/>
                <w:b/>
                <w:color w:val="000000"/>
              </w:rPr>
              <w:t>是否通过验收</w:t>
            </w:r>
          </w:p>
        </w:tc>
        <w:tc>
          <w:tcPr>
            <w:tcW w:w="1387" w:type="dxa"/>
            <w:gridSpan w:val="2"/>
            <w:tcBorders>
              <w:left w:val="single" w:color="auto" w:sz="4" w:space="0"/>
            </w:tcBorders>
            <w:vAlign w:val="center"/>
          </w:tcPr>
          <w:p>
            <w:pPr>
              <w:spacing w:line="400" w:lineRule="exact"/>
              <w:jc w:val="center"/>
              <w:rPr>
                <w:rFonts w:eastAsiaTheme="minorEastAsia"/>
                <w:b/>
                <w:color w:val="000000"/>
              </w:rPr>
            </w:pPr>
            <w:r>
              <w:rPr>
                <w:rFonts w:eastAsiaTheme="minorEastAsia"/>
                <w:b/>
                <w:color w:val="000000"/>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eastAsiaTheme="minorEastAsia"/>
                <w:color w:val="000000"/>
              </w:rPr>
            </w:pPr>
          </w:p>
        </w:tc>
        <w:tc>
          <w:tcPr>
            <w:tcW w:w="1439" w:type="dxa"/>
            <w:vAlign w:val="center"/>
          </w:tcPr>
          <w:p>
            <w:pPr>
              <w:spacing w:line="400" w:lineRule="exact"/>
              <w:jc w:val="center"/>
              <w:rPr>
                <w:rFonts w:eastAsiaTheme="minorEastAsia"/>
                <w:color w:val="000000"/>
              </w:rPr>
            </w:pPr>
          </w:p>
        </w:tc>
        <w:tc>
          <w:tcPr>
            <w:tcW w:w="1319" w:type="dxa"/>
            <w:vAlign w:val="center"/>
          </w:tcPr>
          <w:p>
            <w:pPr>
              <w:spacing w:line="400" w:lineRule="exact"/>
              <w:jc w:val="center"/>
              <w:rPr>
                <w:rFonts w:eastAsiaTheme="minorEastAsia"/>
                <w:color w:val="000000"/>
              </w:rPr>
            </w:pPr>
          </w:p>
        </w:tc>
        <w:tc>
          <w:tcPr>
            <w:tcW w:w="1160" w:type="dxa"/>
            <w:vAlign w:val="center"/>
          </w:tcPr>
          <w:p>
            <w:pPr>
              <w:spacing w:line="400" w:lineRule="exact"/>
              <w:jc w:val="center"/>
              <w:rPr>
                <w:rFonts w:eastAsiaTheme="minorEastAsia"/>
                <w:color w:val="000000"/>
              </w:rPr>
            </w:pPr>
          </w:p>
        </w:tc>
        <w:tc>
          <w:tcPr>
            <w:tcW w:w="1421" w:type="dxa"/>
            <w:gridSpan w:val="2"/>
            <w:vAlign w:val="center"/>
          </w:tcPr>
          <w:p>
            <w:pPr>
              <w:spacing w:line="400" w:lineRule="exact"/>
              <w:jc w:val="center"/>
              <w:rPr>
                <w:rFonts w:eastAsiaTheme="minorEastAsia"/>
                <w:color w:val="000000"/>
              </w:rPr>
            </w:pPr>
          </w:p>
        </w:tc>
        <w:tc>
          <w:tcPr>
            <w:tcW w:w="1614" w:type="dxa"/>
            <w:gridSpan w:val="2"/>
            <w:tcBorders>
              <w:right w:val="single" w:color="auto" w:sz="4" w:space="0"/>
            </w:tcBorders>
            <w:vAlign w:val="center"/>
          </w:tcPr>
          <w:p>
            <w:pPr>
              <w:spacing w:line="400" w:lineRule="exact"/>
              <w:jc w:val="center"/>
              <w:rPr>
                <w:rFonts w:eastAsiaTheme="minorEastAsia"/>
                <w:color w:val="000000"/>
              </w:rPr>
            </w:pPr>
          </w:p>
        </w:tc>
        <w:tc>
          <w:tcPr>
            <w:tcW w:w="1387" w:type="dxa"/>
            <w:gridSpan w:val="2"/>
            <w:tcBorders>
              <w:left w:val="single" w:color="auto" w:sz="4" w:space="0"/>
            </w:tcBorders>
            <w:vAlign w:val="center"/>
          </w:tcPr>
          <w:p>
            <w:pPr>
              <w:spacing w:line="400" w:lineRule="exact"/>
              <w:jc w:val="center"/>
              <w:rPr>
                <w:rFonts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eastAsiaTheme="minorEastAsia"/>
                <w:color w:val="000000"/>
              </w:rPr>
            </w:pPr>
          </w:p>
        </w:tc>
        <w:tc>
          <w:tcPr>
            <w:tcW w:w="1439" w:type="dxa"/>
            <w:vAlign w:val="center"/>
          </w:tcPr>
          <w:p>
            <w:pPr>
              <w:spacing w:line="400" w:lineRule="exact"/>
              <w:jc w:val="center"/>
              <w:rPr>
                <w:rFonts w:eastAsiaTheme="minorEastAsia"/>
                <w:color w:val="000000"/>
              </w:rPr>
            </w:pPr>
          </w:p>
        </w:tc>
        <w:tc>
          <w:tcPr>
            <w:tcW w:w="1319" w:type="dxa"/>
            <w:vAlign w:val="center"/>
          </w:tcPr>
          <w:p>
            <w:pPr>
              <w:spacing w:line="400" w:lineRule="exact"/>
              <w:jc w:val="center"/>
              <w:rPr>
                <w:rFonts w:eastAsiaTheme="minorEastAsia"/>
                <w:color w:val="000000"/>
              </w:rPr>
            </w:pPr>
          </w:p>
        </w:tc>
        <w:tc>
          <w:tcPr>
            <w:tcW w:w="1160" w:type="dxa"/>
            <w:vAlign w:val="center"/>
          </w:tcPr>
          <w:p>
            <w:pPr>
              <w:spacing w:line="400" w:lineRule="exact"/>
              <w:jc w:val="center"/>
              <w:rPr>
                <w:rFonts w:eastAsiaTheme="minorEastAsia"/>
                <w:color w:val="000000"/>
              </w:rPr>
            </w:pPr>
          </w:p>
        </w:tc>
        <w:tc>
          <w:tcPr>
            <w:tcW w:w="1421" w:type="dxa"/>
            <w:gridSpan w:val="2"/>
            <w:vAlign w:val="center"/>
          </w:tcPr>
          <w:p>
            <w:pPr>
              <w:spacing w:line="400" w:lineRule="exact"/>
              <w:jc w:val="center"/>
              <w:rPr>
                <w:rFonts w:eastAsiaTheme="minorEastAsia"/>
                <w:color w:val="000000"/>
              </w:rPr>
            </w:pPr>
          </w:p>
        </w:tc>
        <w:tc>
          <w:tcPr>
            <w:tcW w:w="1614" w:type="dxa"/>
            <w:gridSpan w:val="2"/>
            <w:tcBorders>
              <w:right w:val="single" w:color="auto" w:sz="4" w:space="0"/>
            </w:tcBorders>
            <w:vAlign w:val="center"/>
          </w:tcPr>
          <w:p>
            <w:pPr>
              <w:spacing w:line="400" w:lineRule="exact"/>
              <w:jc w:val="center"/>
              <w:rPr>
                <w:rFonts w:eastAsiaTheme="minorEastAsia"/>
                <w:color w:val="000000"/>
              </w:rPr>
            </w:pPr>
          </w:p>
        </w:tc>
        <w:tc>
          <w:tcPr>
            <w:tcW w:w="1387" w:type="dxa"/>
            <w:gridSpan w:val="2"/>
            <w:tcBorders>
              <w:left w:val="single" w:color="auto" w:sz="4" w:space="0"/>
            </w:tcBorders>
            <w:vAlign w:val="center"/>
          </w:tcPr>
          <w:p>
            <w:pPr>
              <w:spacing w:line="400" w:lineRule="exact"/>
              <w:jc w:val="center"/>
              <w:rPr>
                <w:rFonts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eastAsiaTheme="minorEastAsia"/>
                <w:color w:val="000000"/>
              </w:rPr>
            </w:pPr>
          </w:p>
        </w:tc>
        <w:tc>
          <w:tcPr>
            <w:tcW w:w="1439" w:type="dxa"/>
            <w:vAlign w:val="center"/>
          </w:tcPr>
          <w:p>
            <w:pPr>
              <w:spacing w:line="400" w:lineRule="exact"/>
              <w:jc w:val="center"/>
              <w:rPr>
                <w:rFonts w:eastAsiaTheme="minorEastAsia"/>
                <w:color w:val="000000"/>
              </w:rPr>
            </w:pPr>
          </w:p>
        </w:tc>
        <w:tc>
          <w:tcPr>
            <w:tcW w:w="1319" w:type="dxa"/>
            <w:vAlign w:val="center"/>
          </w:tcPr>
          <w:p>
            <w:pPr>
              <w:spacing w:line="400" w:lineRule="exact"/>
              <w:jc w:val="center"/>
              <w:rPr>
                <w:rFonts w:eastAsiaTheme="minorEastAsia"/>
                <w:color w:val="000000"/>
              </w:rPr>
            </w:pPr>
          </w:p>
        </w:tc>
        <w:tc>
          <w:tcPr>
            <w:tcW w:w="1160" w:type="dxa"/>
            <w:vAlign w:val="center"/>
          </w:tcPr>
          <w:p>
            <w:pPr>
              <w:spacing w:line="400" w:lineRule="exact"/>
              <w:jc w:val="center"/>
              <w:rPr>
                <w:rFonts w:eastAsiaTheme="minorEastAsia"/>
                <w:color w:val="000000"/>
              </w:rPr>
            </w:pPr>
          </w:p>
        </w:tc>
        <w:tc>
          <w:tcPr>
            <w:tcW w:w="1421" w:type="dxa"/>
            <w:gridSpan w:val="2"/>
            <w:vAlign w:val="center"/>
          </w:tcPr>
          <w:p>
            <w:pPr>
              <w:spacing w:line="400" w:lineRule="exact"/>
              <w:jc w:val="center"/>
              <w:rPr>
                <w:rFonts w:eastAsiaTheme="minorEastAsia"/>
                <w:color w:val="000000"/>
              </w:rPr>
            </w:pPr>
          </w:p>
        </w:tc>
        <w:tc>
          <w:tcPr>
            <w:tcW w:w="1614" w:type="dxa"/>
            <w:gridSpan w:val="2"/>
            <w:tcBorders>
              <w:right w:val="single" w:color="auto" w:sz="4" w:space="0"/>
            </w:tcBorders>
            <w:vAlign w:val="center"/>
          </w:tcPr>
          <w:p>
            <w:pPr>
              <w:spacing w:line="400" w:lineRule="exact"/>
              <w:jc w:val="center"/>
              <w:rPr>
                <w:rFonts w:eastAsiaTheme="minorEastAsia"/>
                <w:color w:val="000000"/>
              </w:rPr>
            </w:pPr>
          </w:p>
        </w:tc>
        <w:tc>
          <w:tcPr>
            <w:tcW w:w="1387" w:type="dxa"/>
            <w:gridSpan w:val="2"/>
            <w:tcBorders>
              <w:left w:val="single" w:color="auto" w:sz="4" w:space="0"/>
            </w:tcBorders>
            <w:vAlign w:val="center"/>
          </w:tcPr>
          <w:p>
            <w:pPr>
              <w:spacing w:line="400" w:lineRule="exact"/>
              <w:jc w:val="center"/>
              <w:rPr>
                <w:rFonts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eastAsiaTheme="minorEastAsia"/>
                <w:color w:val="000000"/>
              </w:rPr>
            </w:pPr>
          </w:p>
        </w:tc>
        <w:tc>
          <w:tcPr>
            <w:tcW w:w="1439" w:type="dxa"/>
            <w:tcBorders>
              <w:right w:val="single" w:color="auto" w:sz="4" w:space="0"/>
            </w:tcBorders>
            <w:vAlign w:val="center"/>
          </w:tcPr>
          <w:p>
            <w:pPr>
              <w:spacing w:line="400" w:lineRule="exact"/>
              <w:jc w:val="center"/>
              <w:rPr>
                <w:rFonts w:eastAsiaTheme="minorEastAsia"/>
                <w:color w:val="000000"/>
              </w:rPr>
            </w:pPr>
          </w:p>
        </w:tc>
        <w:tc>
          <w:tcPr>
            <w:tcW w:w="1319" w:type="dxa"/>
            <w:tcBorders>
              <w:left w:val="single" w:color="auto" w:sz="4" w:space="0"/>
            </w:tcBorders>
            <w:vAlign w:val="center"/>
          </w:tcPr>
          <w:p>
            <w:pPr>
              <w:spacing w:line="400" w:lineRule="exact"/>
              <w:jc w:val="center"/>
              <w:rPr>
                <w:rFonts w:eastAsiaTheme="minorEastAsia"/>
                <w:color w:val="000000"/>
              </w:rPr>
            </w:pPr>
          </w:p>
        </w:tc>
        <w:tc>
          <w:tcPr>
            <w:tcW w:w="1160" w:type="dxa"/>
            <w:vAlign w:val="center"/>
          </w:tcPr>
          <w:p>
            <w:pPr>
              <w:spacing w:line="400" w:lineRule="exact"/>
              <w:jc w:val="center"/>
              <w:rPr>
                <w:rFonts w:eastAsiaTheme="minorEastAsia"/>
                <w:color w:val="000000"/>
              </w:rPr>
            </w:pPr>
          </w:p>
        </w:tc>
        <w:tc>
          <w:tcPr>
            <w:tcW w:w="1421" w:type="dxa"/>
            <w:gridSpan w:val="2"/>
            <w:vAlign w:val="center"/>
          </w:tcPr>
          <w:p>
            <w:pPr>
              <w:spacing w:line="400" w:lineRule="exact"/>
              <w:jc w:val="center"/>
              <w:rPr>
                <w:rFonts w:eastAsiaTheme="minorEastAsia"/>
                <w:color w:val="000000"/>
              </w:rPr>
            </w:pPr>
          </w:p>
        </w:tc>
        <w:tc>
          <w:tcPr>
            <w:tcW w:w="1614" w:type="dxa"/>
            <w:gridSpan w:val="2"/>
            <w:tcBorders>
              <w:right w:val="single" w:color="auto" w:sz="4" w:space="0"/>
            </w:tcBorders>
            <w:vAlign w:val="center"/>
          </w:tcPr>
          <w:p>
            <w:pPr>
              <w:spacing w:line="400" w:lineRule="exact"/>
              <w:jc w:val="center"/>
              <w:rPr>
                <w:rFonts w:eastAsiaTheme="minorEastAsia"/>
                <w:color w:val="000000"/>
              </w:rPr>
            </w:pPr>
          </w:p>
        </w:tc>
        <w:tc>
          <w:tcPr>
            <w:tcW w:w="1387" w:type="dxa"/>
            <w:gridSpan w:val="2"/>
            <w:tcBorders>
              <w:left w:val="single" w:color="auto" w:sz="4" w:space="0"/>
            </w:tcBorders>
            <w:vAlign w:val="center"/>
          </w:tcPr>
          <w:p>
            <w:pPr>
              <w:spacing w:line="400" w:lineRule="exact"/>
              <w:jc w:val="center"/>
              <w:rPr>
                <w:rFonts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pPr>
              <w:spacing w:line="400" w:lineRule="exact"/>
              <w:rPr>
                <w:rFonts w:eastAsiaTheme="minorEastAsia"/>
                <w:color w:val="000000"/>
              </w:rPr>
            </w:pPr>
          </w:p>
        </w:tc>
        <w:tc>
          <w:tcPr>
            <w:tcW w:w="1439" w:type="dxa"/>
            <w:tcBorders>
              <w:left w:val="single" w:color="auto" w:sz="4" w:space="0"/>
              <w:right w:val="single" w:color="auto" w:sz="4" w:space="0"/>
            </w:tcBorders>
            <w:vAlign w:val="center"/>
          </w:tcPr>
          <w:p>
            <w:pPr>
              <w:spacing w:line="400" w:lineRule="exact"/>
              <w:rPr>
                <w:rFonts w:eastAsiaTheme="minorEastAsia"/>
                <w:color w:val="000000"/>
              </w:rPr>
            </w:pPr>
          </w:p>
        </w:tc>
        <w:tc>
          <w:tcPr>
            <w:tcW w:w="1319" w:type="dxa"/>
            <w:tcBorders>
              <w:left w:val="single" w:color="auto" w:sz="4" w:space="0"/>
              <w:right w:val="single" w:color="auto" w:sz="4" w:space="0"/>
            </w:tcBorders>
            <w:vAlign w:val="center"/>
          </w:tcPr>
          <w:p>
            <w:pPr>
              <w:spacing w:line="400" w:lineRule="exact"/>
              <w:rPr>
                <w:rFonts w:eastAsiaTheme="minorEastAsia"/>
                <w:color w:val="000000"/>
              </w:rPr>
            </w:pPr>
          </w:p>
        </w:tc>
        <w:tc>
          <w:tcPr>
            <w:tcW w:w="1160" w:type="dxa"/>
            <w:tcBorders>
              <w:left w:val="single" w:color="auto" w:sz="4" w:space="0"/>
              <w:right w:val="single" w:color="auto" w:sz="4" w:space="0"/>
            </w:tcBorders>
            <w:vAlign w:val="center"/>
          </w:tcPr>
          <w:p>
            <w:pPr>
              <w:spacing w:line="400" w:lineRule="exact"/>
              <w:rPr>
                <w:rFonts w:eastAsiaTheme="minorEastAsia"/>
                <w:color w:val="000000"/>
              </w:rPr>
            </w:pPr>
          </w:p>
        </w:tc>
        <w:tc>
          <w:tcPr>
            <w:tcW w:w="1415" w:type="dxa"/>
            <w:tcBorders>
              <w:left w:val="single" w:color="auto" w:sz="4" w:space="0"/>
              <w:right w:val="single" w:color="auto" w:sz="4" w:space="0"/>
            </w:tcBorders>
            <w:vAlign w:val="center"/>
          </w:tcPr>
          <w:p>
            <w:pPr>
              <w:spacing w:line="400" w:lineRule="exact"/>
              <w:rPr>
                <w:rFonts w:eastAsiaTheme="minorEastAsia"/>
                <w:color w:val="000000"/>
              </w:rPr>
            </w:pPr>
          </w:p>
        </w:tc>
        <w:tc>
          <w:tcPr>
            <w:tcW w:w="1605" w:type="dxa"/>
            <w:gridSpan w:val="2"/>
            <w:tcBorders>
              <w:left w:val="single" w:color="auto" w:sz="4" w:space="0"/>
              <w:right w:val="single" w:color="auto" w:sz="4" w:space="0"/>
            </w:tcBorders>
            <w:vAlign w:val="center"/>
          </w:tcPr>
          <w:p>
            <w:pPr>
              <w:spacing w:line="400" w:lineRule="exact"/>
              <w:rPr>
                <w:rFonts w:eastAsiaTheme="minorEastAsia"/>
                <w:color w:val="000000"/>
              </w:rPr>
            </w:pPr>
          </w:p>
        </w:tc>
        <w:tc>
          <w:tcPr>
            <w:tcW w:w="1392" w:type="dxa"/>
            <w:gridSpan w:val="2"/>
            <w:tcBorders>
              <w:left w:val="single" w:color="auto" w:sz="4" w:space="0"/>
            </w:tcBorders>
            <w:vAlign w:val="center"/>
          </w:tcPr>
          <w:p>
            <w:pPr>
              <w:spacing w:line="400" w:lineRule="exact"/>
              <w:rPr>
                <w:rFonts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rPr>
                <w:rFonts w:eastAsiaTheme="minorEastAsia"/>
                <w:color w:val="000000"/>
              </w:rPr>
            </w:pPr>
          </w:p>
        </w:tc>
        <w:tc>
          <w:tcPr>
            <w:tcW w:w="1439" w:type="dxa"/>
            <w:vAlign w:val="center"/>
          </w:tcPr>
          <w:p>
            <w:pPr>
              <w:spacing w:line="400" w:lineRule="exact"/>
              <w:rPr>
                <w:rFonts w:eastAsiaTheme="minorEastAsia"/>
                <w:color w:val="000000"/>
              </w:rPr>
            </w:pPr>
          </w:p>
        </w:tc>
        <w:tc>
          <w:tcPr>
            <w:tcW w:w="1319" w:type="dxa"/>
            <w:vAlign w:val="center"/>
          </w:tcPr>
          <w:p>
            <w:pPr>
              <w:spacing w:line="400" w:lineRule="exact"/>
              <w:rPr>
                <w:rFonts w:eastAsiaTheme="minorEastAsia"/>
                <w:color w:val="000000"/>
              </w:rPr>
            </w:pPr>
          </w:p>
        </w:tc>
        <w:tc>
          <w:tcPr>
            <w:tcW w:w="1160" w:type="dxa"/>
            <w:vAlign w:val="center"/>
          </w:tcPr>
          <w:p>
            <w:pPr>
              <w:spacing w:line="400" w:lineRule="exact"/>
              <w:rPr>
                <w:rFonts w:eastAsiaTheme="minorEastAsia"/>
                <w:color w:val="000000"/>
              </w:rPr>
            </w:pPr>
          </w:p>
        </w:tc>
        <w:tc>
          <w:tcPr>
            <w:tcW w:w="1421" w:type="dxa"/>
            <w:gridSpan w:val="2"/>
            <w:tcBorders>
              <w:right w:val="single" w:color="auto" w:sz="4" w:space="0"/>
            </w:tcBorders>
            <w:vAlign w:val="center"/>
          </w:tcPr>
          <w:p>
            <w:pPr>
              <w:spacing w:line="400" w:lineRule="exact"/>
              <w:rPr>
                <w:rFonts w:eastAsiaTheme="minorEastAsia"/>
                <w:color w:val="000000"/>
              </w:rPr>
            </w:pPr>
          </w:p>
        </w:tc>
        <w:tc>
          <w:tcPr>
            <w:tcW w:w="1614" w:type="dxa"/>
            <w:gridSpan w:val="2"/>
            <w:tcBorders>
              <w:left w:val="single" w:color="auto" w:sz="4" w:space="0"/>
              <w:right w:val="single" w:color="auto" w:sz="4" w:space="0"/>
            </w:tcBorders>
            <w:vAlign w:val="center"/>
          </w:tcPr>
          <w:p>
            <w:pPr>
              <w:spacing w:line="400" w:lineRule="exact"/>
              <w:rPr>
                <w:rFonts w:eastAsiaTheme="minorEastAsia"/>
                <w:color w:val="000000"/>
              </w:rPr>
            </w:pPr>
          </w:p>
        </w:tc>
        <w:tc>
          <w:tcPr>
            <w:tcW w:w="1387" w:type="dxa"/>
            <w:gridSpan w:val="2"/>
            <w:tcBorders>
              <w:left w:val="single" w:color="auto" w:sz="4" w:space="0"/>
            </w:tcBorders>
            <w:vAlign w:val="center"/>
          </w:tcPr>
          <w:p>
            <w:pPr>
              <w:spacing w:line="400" w:lineRule="exact"/>
              <w:rPr>
                <w:rFonts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eastAsiaTheme="minorEastAsia"/>
                <w:color w:val="000000"/>
              </w:rPr>
            </w:pPr>
          </w:p>
        </w:tc>
        <w:tc>
          <w:tcPr>
            <w:tcW w:w="1439" w:type="dxa"/>
            <w:vAlign w:val="center"/>
          </w:tcPr>
          <w:p>
            <w:pPr>
              <w:spacing w:line="400" w:lineRule="exact"/>
              <w:jc w:val="center"/>
              <w:rPr>
                <w:rFonts w:eastAsiaTheme="minorEastAsia"/>
                <w:color w:val="000000"/>
              </w:rPr>
            </w:pPr>
          </w:p>
        </w:tc>
        <w:tc>
          <w:tcPr>
            <w:tcW w:w="1319" w:type="dxa"/>
            <w:vAlign w:val="center"/>
          </w:tcPr>
          <w:p>
            <w:pPr>
              <w:spacing w:line="400" w:lineRule="exact"/>
              <w:jc w:val="center"/>
              <w:rPr>
                <w:rFonts w:eastAsiaTheme="minorEastAsia"/>
                <w:color w:val="000000"/>
              </w:rPr>
            </w:pPr>
          </w:p>
        </w:tc>
        <w:tc>
          <w:tcPr>
            <w:tcW w:w="1160" w:type="dxa"/>
            <w:vAlign w:val="center"/>
          </w:tcPr>
          <w:p>
            <w:pPr>
              <w:spacing w:line="400" w:lineRule="exact"/>
              <w:jc w:val="center"/>
              <w:rPr>
                <w:rFonts w:eastAsiaTheme="minorEastAsia"/>
                <w:color w:val="000000"/>
              </w:rPr>
            </w:pPr>
          </w:p>
        </w:tc>
        <w:tc>
          <w:tcPr>
            <w:tcW w:w="1421" w:type="dxa"/>
            <w:gridSpan w:val="2"/>
            <w:tcBorders>
              <w:right w:val="single" w:color="auto" w:sz="4" w:space="0"/>
            </w:tcBorders>
            <w:vAlign w:val="center"/>
          </w:tcPr>
          <w:p>
            <w:pPr>
              <w:spacing w:line="400" w:lineRule="exact"/>
              <w:jc w:val="center"/>
              <w:rPr>
                <w:rFonts w:eastAsiaTheme="minorEastAsia"/>
                <w:color w:val="000000"/>
              </w:rPr>
            </w:pPr>
          </w:p>
        </w:tc>
        <w:tc>
          <w:tcPr>
            <w:tcW w:w="1614" w:type="dxa"/>
            <w:gridSpan w:val="2"/>
            <w:tcBorders>
              <w:left w:val="single" w:color="auto" w:sz="4" w:space="0"/>
              <w:right w:val="single" w:color="auto" w:sz="4" w:space="0"/>
            </w:tcBorders>
            <w:vAlign w:val="center"/>
          </w:tcPr>
          <w:p>
            <w:pPr>
              <w:spacing w:line="400" w:lineRule="exact"/>
              <w:jc w:val="center"/>
              <w:rPr>
                <w:rFonts w:eastAsiaTheme="minorEastAsia"/>
                <w:color w:val="000000"/>
              </w:rPr>
            </w:pPr>
          </w:p>
        </w:tc>
        <w:tc>
          <w:tcPr>
            <w:tcW w:w="1387" w:type="dxa"/>
            <w:gridSpan w:val="2"/>
            <w:tcBorders>
              <w:left w:val="single" w:color="auto" w:sz="4" w:space="0"/>
            </w:tcBorders>
            <w:vAlign w:val="center"/>
          </w:tcPr>
          <w:p>
            <w:pPr>
              <w:spacing w:line="400" w:lineRule="exact"/>
              <w:jc w:val="center"/>
              <w:rPr>
                <w:rFonts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eastAsiaTheme="minorEastAsia"/>
                <w:color w:val="000000"/>
              </w:rPr>
            </w:pPr>
          </w:p>
        </w:tc>
        <w:tc>
          <w:tcPr>
            <w:tcW w:w="1439" w:type="dxa"/>
            <w:vAlign w:val="center"/>
          </w:tcPr>
          <w:p>
            <w:pPr>
              <w:spacing w:line="400" w:lineRule="exact"/>
              <w:jc w:val="center"/>
              <w:rPr>
                <w:rFonts w:eastAsiaTheme="minorEastAsia"/>
                <w:color w:val="000000"/>
              </w:rPr>
            </w:pPr>
          </w:p>
        </w:tc>
        <w:tc>
          <w:tcPr>
            <w:tcW w:w="1319" w:type="dxa"/>
            <w:vAlign w:val="center"/>
          </w:tcPr>
          <w:p>
            <w:pPr>
              <w:spacing w:line="400" w:lineRule="exact"/>
              <w:jc w:val="center"/>
              <w:rPr>
                <w:rFonts w:eastAsiaTheme="minorEastAsia"/>
                <w:color w:val="000000"/>
              </w:rPr>
            </w:pPr>
          </w:p>
        </w:tc>
        <w:tc>
          <w:tcPr>
            <w:tcW w:w="1160" w:type="dxa"/>
            <w:vAlign w:val="center"/>
          </w:tcPr>
          <w:p>
            <w:pPr>
              <w:spacing w:line="400" w:lineRule="exact"/>
              <w:jc w:val="center"/>
              <w:rPr>
                <w:rFonts w:eastAsiaTheme="minorEastAsia"/>
                <w:color w:val="000000"/>
              </w:rPr>
            </w:pPr>
          </w:p>
        </w:tc>
        <w:tc>
          <w:tcPr>
            <w:tcW w:w="1421" w:type="dxa"/>
            <w:gridSpan w:val="2"/>
            <w:tcBorders>
              <w:right w:val="single" w:color="auto" w:sz="4" w:space="0"/>
            </w:tcBorders>
            <w:vAlign w:val="center"/>
          </w:tcPr>
          <w:p>
            <w:pPr>
              <w:spacing w:line="400" w:lineRule="exact"/>
              <w:jc w:val="center"/>
              <w:rPr>
                <w:rFonts w:eastAsiaTheme="minorEastAsia"/>
                <w:color w:val="000000"/>
              </w:rPr>
            </w:pPr>
          </w:p>
        </w:tc>
        <w:tc>
          <w:tcPr>
            <w:tcW w:w="1614" w:type="dxa"/>
            <w:gridSpan w:val="2"/>
            <w:tcBorders>
              <w:left w:val="single" w:color="auto" w:sz="4" w:space="0"/>
              <w:right w:val="single" w:color="auto" w:sz="4" w:space="0"/>
            </w:tcBorders>
            <w:vAlign w:val="center"/>
          </w:tcPr>
          <w:p>
            <w:pPr>
              <w:spacing w:line="400" w:lineRule="exact"/>
              <w:jc w:val="center"/>
              <w:rPr>
                <w:rFonts w:eastAsiaTheme="minorEastAsia"/>
                <w:color w:val="000000"/>
              </w:rPr>
            </w:pPr>
          </w:p>
        </w:tc>
        <w:tc>
          <w:tcPr>
            <w:tcW w:w="1387" w:type="dxa"/>
            <w:gridSpan w:val="2"/>
            <w:tcBorders>
              <w:left w:val="single" w:color="auto" w:sz="4" w:space="0"/>
            </w:tcBorders>
            <w:vAlign w:val="center"/>
          </w:tcPr>
          <w:p>
            <w:pPr>
              <w:spacing w:line="400" w:lineRule="exact"/>
              <w:jc w:val="center"/>
              <w:rPr>
                <w:rFonts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pPr>
              <w:spacing w:line="400" w:lineRule="exact"/>
              <w:jc w:val="center"/>
              <w:rPr>
                <w:rFonts w:eastAsiaTheme="minorEastAsia"/>
                <w:color w:val="000000"/>
              </w:rPr>
            </w:pPr>
          </w:p>
        </w:tc>
        <w:tc>
          <w:tcPr>
            <w:tcW w:w="1439" w:type="dxa"/>
            <w:tcBorders>
              <w:bottom w:val="single" w:color="auto" w:sz="4" w:space="0"/>
            </w:tcBorders>
            <w:vAlign w:val="center"/>
          </w:tcPr>
          <w:p>
            <w:pPr>
              <w:spacing w:line="400" w:lineRule="exact"/>
              <w:jc w:val="center"/>
              <w:rPr>
                <w:rFonts w:eastAsiaTheme="minorEastAsia"/>
                <w:color w:val="000000"/>
              </w:rPr>
            </w:pPr>
          </w:p>
        </w:tc>
        <w:tc>
          <w:tcPr>
            <w:tcW w:w="1319" w:type="dxa"/>
            <w:tcBorders>
              <w:bottom w:val="single" w:color="auto" w:sz="4" w:space="0"/>
            </w:tcBorders>
            <w:vAlign w:val="center"/>
          </w:tcPr>
          <w:p>
            <w:pPr>
              <w:spacing w:line="400" w:lineRule="exact"/>
              <w:jc w:val="center"/>
              <w:rPr>
                <w:rFonts w:eastAsiaTheme="minorEastAsia"/>
                <w:color w:val="000000"/>
              </w:rPr>
            </w:pPr>
          </w:p>
        </w:tc>
        <w:tc>
          <w:tcPr>
            <w:tcW w:w="1160" w:type="dxa"/>
            <w:tcBorders>
              <w:bottom w:val="single" w:color="auto" w:sz="4" w:space="0"/>
            </w:tcBorders>
            <w:vAlign w:val="center"/>
          </w:tcPr>
          <w:p>
            <w:pPr>
              <w:spacing w:line="400" w:lineRule="exact"/>
              <w:jc w:val="center"/>
              <w:rPr>
                <w:rFonts w:eastAsiaTheme="minorEastAsia"/>
                <w:color w:val="000000"/>
              </w:rPr>
            </w:pPr>
          </w:p>
        </w:tc>
        <w:tc>
          <w:tcPr>
            <w:tcW w:w="1421" w:type="dxa"/>
            <w:gridSpan w:val="2"/>
            <w:tcBorders>
              <w:bottom w:val="single" w:color="auto" w:sz="4" w:space="0"/>
              <w:right w:val="single" w:color="auto" w:sz="4" w:space="0"/>
            </w:tcBorders>
            <w:vAlign w:val="center"/>
          </w:tcPr>
          <w:p>
            <w:pPr>
              <w:spacing w:line="400" w:lineRule="exact"/>
              <w:jc w:val="center"/>
              <w:rPr>
                <w:rFonts w:eastAsiaTheme="minorEastAsia"/>
                <w:color w:val="000000"/>
              </w:rPr>
            </w:pPr>
          </w:p>
        </w:tc>
        <w:tc>
          <w:tcPr>
            <w:tcW w:w="1614" w:type="dxa"/>
            <w:gridSpan w:val="2"/>
            <w:tcBorders>
              <w:left w:val="single" w:color="auto" w:sz="4" w:space="0"/>
              <w:bottom w:val="single" w:color="auto" w:sz="4" w:space="0"/>
              <w:right w:val="single" w:color="auto" w:sz="4" w:space="0"/>
            </w:tcBorders>
            <w:vAlign w:val="center"/>
          </w:tcPr>
          <w:p>
            <w:pPr>
              <w:spacing w:line="400" w:lineRule="exact"/>
              <w:jc w:val="center"/>
              <w:rPr>
                <w:rFonts w:eastAsiaTheme="minorEastAsia"/>
                <w:color w:val="000000"/>
              </w:rPr>
            </w:pPr>
          </w:p>
        </w:tc>
        <w:tc>
          <w:tcPr>
            <w:tcW w:w="1387" w:type="dxa"/>
            <w:gridSpan w:val="2"/>
            <w:tcBorders>
              <w:left w:val="single" w:color="auto" w:sz="4" w:space="0"/>
              <w:bottom w:val="single" w:color="auto" w:sz="4" w:space="0"/>
            </w:tcBorders>
            <w:vAlign w:val="center"/>
          </w:tcPr>
          <w:p>
            <w:pPr>
              <w:spacing w:line="400" w:lineRule="exact"/>
              <w:jc w:val="center"/>
              <w:rPr>
                <w:rFonts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eastAsiaTheme="minorEastAsia"/>
                <w:color w:val="000000"/>
              </w:rPr>
            </w:pPr>
          </w:p>
        </w:tc>
        <w:tc>
          <w:tcPr>
            <w:tcW w:w="1439" w:type="dxa"/>
            <w:tcBorders>
              <w:top w:val="single" w:color="auto" w:sz="4" w:space="0"/>
              <w:bottom w:val="single" w:color="auto" w:sz="4" w:space="0"/>
            </w:tcBorders>
            <w:vAlign w:val="center"/>
          </w:tcPr>
          <w:p>
            <w:pPr>
              <w:spacing w:line="400" w:lineRule="exact"/>
              <w:jc w:val="center"/>
              <w:rPr>
                <w:rFonts w:eastAsiaTheme="minorEastAsia"/>
                <w:color w:val="000000"/>
              </w:rPr>
            </w:pPr>
          </w:p>
        </w:tc>
        <w:tc>
          <w:tcPr>
            <w:tcW w:w="1319" w:type="dxa"/>
            <w:tcBorders>
              <w:top w:val="single" w:color="auto" w:sz="4" w:space="0"/>
              <w:bottom w:val="single" w:color="auto" w:sz="4" w:space="0"/>
            </w:tcBorders>
            <w:vAlign w:val="center"/>
          </w:tcPr>
          <w:p>
            <w:pPr>
              <w:spacing w:line="400" w:lineRule="exact"/>
              <w:jc w:val="center"/>
              <w:rPr>
                <w:rFonts w:eastAsiaTheme="minorEastAsia"/>
                <w:color w:val="000000"/>
              </w:rPr>
            </w:pPr>
          </w:p>
        </w:tc>
        <w:tc>
          <w:tcPr>
            <w:tcW w:w="1160" w:type="dxa"/>
            <w:tcBorders>
              <w:top w:val="single" w:color="auto" w:sz="4" w:space="0"/>
              <w:bottom w:val="single" w:color="auto" w:sz="4" w:space="0"/>
            </w:tcBorders>
            <w:vAlign w:val="center"/>
          </w:tcPr>
          <w:p>
            <w:pPr>
              <w:spacing w:line="400" w:lineRule="exact"/>
              <w:jc w:val="center"/>
              <w:rPr>
                <w:rFonts w:eastAsiaTheme="minorEastAsia"/>
                <w:color w:val="000000"/>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eastAsiaTheme="minorEastAsia"/>
                <w:color w:val="000000"/>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Theme="minorEastAsia"/>
                <w:color w:val="000000"/>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eastAsiaTheme="minorEastAsia"/>
                <w:color w:val="000000"/>
              </w:rPr>
            </w:pPr>
          </w:p>
        </w:tc>
        <w:tc>
          <w:tcPr>
            <w:tcW w:w="1439" w:type="dxa"/>
            <w:tcBorders>
              <w:top w:val="single" w:color="auto" w:sz="4" w:space="0"/>
              <w:bottom w:val="single" w:color="auto" w:sz="4" w:space="0"/>
            </w:tcBorders>
            <w:vAlign w:val="center"/>
          </w:tcPr>
          <w:p>
            <w:pPr>
              <w:spacing w:line="400" w:lineRule="exact"/>
              <w:jc w:val="center"/>
              <w:rPr>
                <w:rFonts w:eastAsiaTheme="minorEastAsia"/>
                <w:color w:val="000000"/>
              </w:rPr>
            </w:pPr>
          </w:p>
        </w:tc>
        <w:tc>
          <w:tcPr>
            <w:tcW w:w="1319" w:type="dxa"/>
            <w:tcBorders>
              <w:top w:val="single" w:color="auto" w:sz="4" w:space="0"/>
              <w:bottom w:val="single" w:color="auto" w:sz="4" w:space="0"/>
            </w:tcBorders>
            <w:vAlign w:val="center"/>
          </w:tcPr>
          <w:p>
            <w:pPr>
              <w:spacing w:line="400" w:lineRule="exact"/>
              <w:jc w:val="center"/>
              <w:rPr>
                <w:rFonts w:eastAsiaTheme="minorEastAsia"/>
                <w:color w:val="000000"/>
              </w:rPr>
            </w:pPr>
          </w:p>
        </w:tc>
        <w:tc>
          <w:tcPr>
            <w:tcW w:w="1160" w:type="dxa"/>
            <w:tcBorders>
              <w:top w:val="single" w:color="auto" w:sz="4" w:space="0"/>
              <w:bottom w:val="single" w:color="auto" w:sz="4" w:space="0"/>
            </w:tcBorders>
            <w:vAlign w:val="center"/>
          </w:tcPr>
          <w:p>
            <w:pPr>
              <w:spacing w:line="400" w:lineRule="exact"/>
              <w:jc w:val="center"/>
              <w:rPr>
                <w:rFonts w:eastAsiaTheme="minorEastAsia"/>
                <w:color w:val="000000"/>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eastAsiaTheme="minorEastAsia"/>
                <w:color w:val="000000"/>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Theme="minorEastAsia"/>
                <w:color w:val="000000"/>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pPr>
              <w:spacing w:line="400" w:lineRule="exact"/>
              <w:jc w:val="center"/>
              <w:rPr>
                <w:rFonts w:eastAsiaTheme="minorEastAsia"/>
                <w:color w:val="000000"/>
              </w:rPr>
            </w:pPr>
          </w:p>
        </w:tc>
        <w:tc>
          <w:tcPr>
            <w:tcW w:w="1439" w:type="dxa"/>
            <w:tcBorders>
              <w:top w:val="single" w:color="auto" w:sz="4" w:space="0"/>
              <w:bottom w:val="single" w:color="auto" w:sz="4" w:space="0"/>
            </w:tcBorders>
            <w:vAlign w:val="center"/>
          </w:tcPr>
          <w:p>
            <w:pPr>
              <w:spacing w:line="400" w:lineRule="exact"/>
              <w:jc w:val="center"/>
              <w:rPr>
                <w:rFonts w:eastAsiaTheme="minorEastAsia"/>
                <w:color w:val="000000"/>
              </w:rPr>
            </w:pPr>
          </w:p>
        </w:tc>
        <w:tc>
          <w:tcPr>
            <w:tcW w:w="1319" w:type="dxa"/>
            <w:tcBorders>
              <w:top w:val="single" w:color="auto" w:sz="4" w:space="0"/>
              <w:bottom w:val="single" w:color="auto" w:sz="4" w:space="0"/>
            </w:tcBorders>
            <w:vAlign w:val="center"/>
          </w:tcPr>
          <w:p>
            <w:pPr>
              <w:spacing w:line="400" w:lineRule="exact"/>
              <w:jc w:val="center"/>
              <w:rPr>
                <w:rFonts w:eastAsiaTheme="minorEastAsia"/>
                <w:color w:val="000000"/>
              </w:rPr>
            </w:pPr>
          </w:p>
        </w:tc>
        <w:tc>
          <w:tcPr>
            <w:tcW w:w="1160" w:type="dxa"/>
            <w:tcBorders>
              <w:top w:val="single" w:color="auto" w:sz="4" w:space="0"/>
              <w:bottom w:val="single" w:color="auto" w:sz="4" w:space="0"/>
            </w:tcBorders>
            <w:vAlign w:val="center"/>
          </w:tcPr>
          <w:p>
            <w:pPr>
              <w:spacing w:line="400" w:lineRule="exact"/>
              <w:jc w:val="center"/>
              <w:rPr>
                <w:rFonts w:eastAsiaTheme="minorEastAsia"/>
                <w:color w:val="000000"/>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eastAsiaTheme="minorEastAsia"/>
                <w:color w:val="000000"/>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Theme="minorEastAsia"/>
                <w:color w:val="000000"/>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pPr>
              <w:spacing w:line="400" w:lineRule="exact"/>
              <w:jc w:val="center"/>
              <w:rPr>
                <w:rFonts w:eastAsiaTheme="minorEastAsia"/>
                <w:color w:val="000000"/>
              </w:rPr>
            </w:pPr>
          </w:p>
        </w:tc>
        <w:tc>
          <w:tcPr>
            <w:tcW w:w="1439" w:type="dxa"/>
            <w:tcBorders>
              <w:top w:val="single" w:color="auto" w:sz="4" w:space="0"/>
            </w:tcBorders>
            <w:vAlign w:val="center"/>
          </w:tcPr>
          <w:p>
            <w:pPr>
              <w:spacing w:line="400" w:lineRule="exact"/>
              <w:jc w:val="center"/>
              <w:rPr>
                <w:rFonts w:eastAsiaTheme="minorEastAsia"/>
                <w:color w:val="000000"/>
              </w:rPr>
            </w:pPr>
          </w:p>
        </w:tc>
        <w:tc>
          <w:tcPr>
            <w:tcW w:w="1319" w:type="dxa"/>
            <w:tcBorders>
              <w:top w:val="single" w:color="auto" w:sz="4" w:space="0"/>
            </w:tcBorders>
            <w:vAlign w:val="center"/>
          </w:tcPr>
          <w:p>
            <w:pPr>
              <w:spacing w:line="400" w:lineRule="exact"/>
              <w:jc w:val="center"/>
              <w:rPr>
                <w:rFonts w:eastAsiaTheme="minorEastAsia"/>
                <w:color w:val="000000"/>
              </w:rPr>
            </w:pPr>
          </w:p>
        </w:tc>
        <w:tc>
          <w:tcPr>
            <w:tcW w:w="1160" w:type="dxa"/>
            <w:tcBorders>
              <w:top w:val="single" w:color="auto" w:sz="4" w:space="0"/>
            </w:tcBorders>
            <w:vAlign w:val="center"/>
          </w:tcPr>
          <w:p>
            <w:pPr>
              <w:spacing w:line="400" w:lineRule="exact"/>
              <w:jc w:val="center"/>
              <w:rPr>
                <w:rFonts w:eastAsiaTheme="minorEastAsia"/>
                <w:color w:val="000000"/>
              </w:rPr>
            </w:pPr>
          </w:p>
        </w:tc>
        <w:tc>
          <w:tcPr>
            <w:tcW w:w="1421" w:type="dxa"/>
            <w:gridSpan w:val="2"/>
            <w:tcBorders>
              <w:top w:val="single" w:color="auto" w:sz="4" w:space="0"/>
              <w:right w:val="single" w:color="auto" w:sz="4" w:space="0"/>
            </w:tcBorders>
            <w:vAlign w:val="center"/>
          </w:tcPr>
          <w:p>
            <w:pPr>
              <w:spacing w:line="400" w:lineRule="exact"/>
              <w:jc w:val="center"/>
              <w:rPr>
                <w:rFonts w:eastAsiaTheme="minorEastAsia"/>
                <w:color w:val="000000"/>
              </w:rPr>
            </w:pPr>
          </w:p>
        </w:tc>
        <w:tc>
          <w:tcPr>
            <w:tcW w:w="1614" w:type="dxa"/>
            <w:gridSpan w:val="2"/>
            <w:tcBorders>
              <w:top w:val="single" w:color="auto" w:sz="4" w:space="0"/>
              <w:left w:val="single" w:color="auto" w:sz="4" w:space="0"/>
              <w:right w:val="single" w:color="auto" w:sz="4" w:space="0"/>
            </w:tcBorders>
            <w:vAlign w:val="center"/>
          </w:tcPr>
          <w:p>
            <w:pPr>
              <w:spacing w:line="400" w:lineRule="exact"/>
              <w:jc w:val="center"/>
              <w:rPr>
                <w:rFonts w:eastAsiaTheme="minorEastAsia"/>
                <w:color w:val="000000"/>
              </w:rPr>
            </w:pPr>
          </w:p>
        </w:tc>
        <w:tc>
          <w:tcPr>
            <w:tcW w:w="1387" w:type="dxa"/>
            <w:gridSpan w:val="2"/>
            <w:tcBorders>
              <w:top w:val="single" w:color="auto" w:sz="4" w:space="0"/>
              <w:left w:val="single" w:color="auto" w:sz="4" w:space="0"/>
            </w:tcBorders>
            <w:vAlign w:val="center"/>
          </w:tcPr>
          <w:p>
            <w:pPr>
              <w:spacing w:line="400" w:lineRule="exact"/>
              <w:jc w:val="center"/>
              <w:rPr>
                <w:rFonts w:eastAsiaTheme="minorEastAsia"/>
                <w:color w:val="000000"/>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eastAsiaTheme="minorEastAsia"/>
          <w:color w:val="000000"/>
          <w:sz w:val="24"/>
        </w:rPr>
      </w:pPr>
      <w:r>
        <w:rPr>
          <w:rFonts w:eastAsiaTheme="minorEastAsia"/>
          <w:color w:val="000000"/>
          <w:sz w:val="24"/>
        </w:rPr>
        <w:t>注：供应商（仅限于供应商自己的）以上业绩需提供有关书面证明材料。“合同金额”需提供合同复印件；“是否通过验收”需提供合同验收合格或用户单位书面证明材料。</w:t>
      </w:r>
    </w:p>
    <w:p>
      <w:pPr>
        <w:spacing w:line="400" w:lineRule="exact"/>
        <w:ind w:left="360"/>
        <w:jc w:val="center"/>
        <w:rPr>
          <w:rFonts w:eastAsiaTheme="minorEastAsia"/>
          <w:color w:val="000000"/>
          <w:sz w:val="24"/>
        </w:rPr>
      </w:pPr>
    </w:p>
    <w:p>
      <w:pPr>
        <w:jc w:val="left"/>
        <w:rPr>
          <w:rFonts w:eastAsiaTheme="minorEastAsia"/>
          <w:color w:val="000000"/>
        </w:rPr>
      </w:pPr>
    </w:p>
    <w:p>
      <w:pPr>
        <w:ind w:firstLine="480" w:firstLineChars="200"/>
        <w:jc w:val="left"/>
        <w:rPr>
          <w:rFonts w:eastAsiaTheme="minorEastAsia"/>
          <w:color w:val="000000"/>
          <w:sz w:val="24"/>
        </w:rPr>
      </w:pPr>
      <w:r>
        <w:rPr>
          <w:rFonts w:eastAsiaTheme="minorEastAsia"/>
          <w:color w:val="000000"/>
          <w:sz w:val="24"/>
        </w:rPr>
        <w:t>供应商名称：XXXX（盖单位公章）</w:t>
      </w:r>
    </w:p>
    <w:p>
      <w:pPr>
        <w:ind w:firstLine="480" w:firstLineChars="200"/>
        <w:jc w:val="left"/>
        <w:rPr>
          <w:rFonts w:eastAsiaTheme="minorEastAsia"/>
          <w:color w:val="000000"/>
          <w:sz w:val="24"/>
        </w:rPr>
      </w:pPr>
      <w:r>
        <w:rPr>
          <w:rFonts w:eastAsiaTheme="minorEastAsia"/>
          <w:color w:val="000000"/>
          <w:sz w:val="24"/>
        </w:rPr>
        <w:t>法定代表人或授权代表（签字）：XXXX</w:t>
      </w:r>
    </w:p>
    <w:p>
      <w:pPr>
        <w:ind w:firstLine="480" w:firstLineChars="200"/>
        <w:jc w:val="left"/>
        <w:rPr>
          <w:rFonts w:eastAsiaTheme="minorEastAsia"/>
          <w:color w:val="000000"/>
          <w:sz w:val="24"/>
        </w:rPr>
      </w:pPr>
      <w:r>
        <w:rPr>
          <w:rFonts w:eastAsiaTheme="minorEastAsia"/>
          <w:color w:val="000000"/>
          <w:sz w:val="24"/>
        </w:rPr>
        <w:t>日期:XXXX</w:t>
      </w:r>
    </w:p>
    <w:p>
      <w:pPr>
        <w:widowControl/>
        <w:jc w:val="left"/>
        <w:rPr>
          <w:rFonts w:eastAsiaTheme="minorEastAsia"/>
          <w:color w:val="000000"/>
          <w:sz w:val="24"/>
        </w:rPr>
      </w:pPr>
      <w:r>
        <w:rPr>
          <w:rFonts w:eastAsiaTheme="minorEastAsia"/>
          <w:b/>
          <w:bCs/>
          <w:color w:val="000000"/>
          <w:sz w:val="24"/>
        </w:rPr>
        <w:br w:type="page"/>
      </w:r>
    </w:p>
    <w:p>
      <w:pPr>
        <w:pStyle w:val="3"/>
        <w:keepNext w:val="0"/>
        <w:keepLines w:val="0"/>
        <w:spacing w:line="240" w:lineRule="atLeast"/>
        <w:jc w:val="center"/>
        <w:rPr>
          <w:rFonts w:ascii="Times New Roman" w:hAnsi="Times New Roman" w:eastAsiaTheme="minorEastAsia"/>
          <w:color w:val="000000"/>
        </w:rPr>
      </w:pPr>
      <w:r>
        <w:rPr>
          <w:rFonts w:ascii="Times New Roman" w:hAnsi="Times New Roman" w:eastAsiaTheme="minorEastAsia"/>
          <w:color w:val="000000"/>
        </w:rPr>
        <w:t>九、报价产品技术参数表</w:t>
      </w:r>
    </w:p>
    <w:p>
      <w:pPr>
        <w:rPr>
          <w:rFonts w:eastAsiaTheme="minorEastAsia"/>
          <w:sz w:val="32"/>
          <w:szCs w:val="32"/>
        </w:rPr>
      </w:pPr>
    </w:p>
    <w:p>
      <w:pPr>
        <w:rPr>
          <w:rFonts w:eastAsiaTheme="minorEastAsia"/>
          <w:sz w:val="24"/>
        </w:rPr>
      </w:pPr>
      <w:r>
        <w:rPr>
          <w:rFonts w:eastAsiaTheme="minorEastAsia"/>
          <w:sz w:val="24"/>
        </w:rPr>
        <w:t>采购编号：</w:t>
      </w:r>
      <w:sdt>
        <w:sdtPr>
          <w:rPr>
            <w:rFonts w:eastAsiaTheme="minorEastAsia"/>
            <w:sz w:val="24"/>
          </w:rPr>
          <w:alias w:val="A项目编号"/>
          <w:tag w:val="A项目编号"/>
          <w:id w:val="-308931812"/>
          <w:placeholder>
            <w:docPart w:val="1B31634181FF4223B188B110BF1F9E0E"/>
          </w:placeholder>
          <w15: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rPr>
            <w:rFonts w:eastAsiaTheme="minorEastAsia"/>
            <w:sz w:val="24"/>
          </w:rPr>
        </w:sdtEndPr>
        <w:sdtContent>
          <w:r>
            <w:rPr>
              <w:rFonts w:eastAsiaTheme="minorEastAsia"/>
              <w:sz w:val="24"/>
            </w:rPr>
            <w:t>内师磋商[2019]-004号</w:t>
          </w:r>
        </w:sdtContent>
      </w:sdt>
    </w:p>
    <w:tbl>
      <w:tblPr>
        <w:tblStyle w:val="18"/>
        <w:tblW w:w="10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76"/>
        <w:gridCol w:w="2316"/>
        <w:gridCol w:w="2316"/>
        <w:gridCol w:w="216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jc w:val="center"/>
              <w:rPr>
                <w:rFonts w:eastAsiaTheme="minorEastAsia"/>
                <w:sz w:val="24"/>
              </w:rPr>
            </w:pPr>
            <w:r>
              <w:rPr>
                <w:rFonts w:eastAsiaTheme="minorEastAsia"/>
                <w:sz w:val="24"/>
              </w:rPr>
              <w:t>序号</w:t>
            </w:r>
          </w:p>
        </w:tc>
        <w:tc>
          <w:tcPr>
            <w:tcW w:w="876" w:type="dxa"/>
            <w:vAlign w:val="center"/>
          </w:tcPr>
          <w:p>
            <w:pPr>
              <w:jc w:val="center"/>
              <w:rPr>
                <w:rFonts w:eastAsiaTheme="minorEastAsia"/>
                <w:sz w:val="24"/>
              </w:rPr>
            </w:pPr>
            <w:r>
              <w:rPr>
                <w:rFonts w:eastAsiaTheme="minorEastAsia"/>
                <w:sz w:val="24"/>
              </w:rPr>
              <w:t>包号</w:t>
            </w:r>
          </w:p>
        </w:tc>
        <w:tc>
          <w:tcPr>
            <w:tcW w:w="2316" w:type="dxa"/>
          </w:tcPr>
          <w:p>
            <w:pPr>
              <w:jc w:val="center"/>
              <w:rPr>
                <w:rFonts w:eastAsiaTheme="minorEastAsia"/>
                <w:sz w:val="24"/>
              </w:rPr>
            </w:pPr>
          </w:p>
        </w:tc>
        <w:tc>
          <w:tcPr>
            <w:tcW w:w="2316" w:type="dxa"/>
            <w:vAlign w:val="center"/>
          </w:tcPr>
          <w:p>
            <w:pPr>
              <w:jc w:val="center"/>
              <w:rPr>
                <w:rFonts w:eastAsiaTheme="minorEastAsia"/>
                <w:sz w:val="24"/>
              </w:rPr>
            </w:pPr>
            <w:r>
              <w:rPr>
                <w:rFonts w:eastAsiaTheme="minorEastAsia"/>
                <w:sz w:val="24"/>
              </w:rPr>
              <w:t>货物（设备）名称</w:t>
            </w:r>
          </w:p>
        </w:tc>
        <w:tc>
          <w:tcPr>
            <w:tcW w:w="2160" w:type="dxa"/>
            <w:vAlign w:val="center"/>
          </w:tcPr>
          <w:p>
            <w:pPr>
              <w:jc w:val="center"/>
              <w:rPr>
                <w:rFonts w:eastAsiaTheme="minorEastAsia"/>
                <w:sz w:val="24"/>
              </w:rPr>
            </w:pPr>
            <w:r>
              <w:rPr>
                <w:rFonts w:eastAsiaTheme="minorEastAsia"/>
                <w:sz w:val="24"/>
              </w:rPr>
              <w:t>采购文件要求</w:t>
            </w:r>
          </w:p>
        </w:tc>
        <w:tc>
          <w:tcPr>
            <w:tcW w:w="2340" w:type="dxa"/>
            <w:vAlign w:val="center"/>
          </w:tcPr>
          <w:p>
            <w:pPr>
              <w:jc w:val="center"/>
              <w:rPr>
                <w:rFonts w:eastAsiaTheme="minorEastAsia"/>
                <w:sz w:val="24"/>
              </w:rPr>
            </w:pPr>
            <w:r>
              <w:rPr>
                <w:rFonts w:eastAsiaTheme="minorEastAsia"/>
                <w:sz w:val="24"/>
              </w:rPr>
              <w:t>报价产品技术参数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rPr>
                <w:rFonts w:eastAsiaTheme="minorEastAsia"/>
                <w:sz w:val="24"/>
              </w:rPr>
            </w:pPr>
          </w:p>
        </w:tc>
        <w:tc>
          <w:tcPr>
            <w:tcW w:w="876" w:type="dxa"/>
          </w:tcPr>
          <w:p>
            <w:pPr>
              <w:rPr>
                <w:rFonts w:eastAsiaTheme="minorEastAsia"/>
                <w:sz w:val="24"/>
              </w:rPr>
            </w:pPr>
          </w:p>
        </w:tc>
        <w:tc>
          <w:tcPr>
            <w:tcW w:w="2316" w:type="dxa"/>
          </w:tcPr>
          <w:p>
            <w:pPr>
              <w:rPr>
                <w:rFonts w:eastAsiaTheme="minorEastAsia"/>
                <w:sz w:val="24"/>
              </w:rPr>
            </w:pPr>
          </w:p>
        </w:tc>
        <w:tc>
          <w:tcPr>
            <w:tcW w:w="2316" w:type="dxa"/>
          </w:tcPr>
          <w:p>
            <w:pPr>
              <w:rPr>
                <w:rFonts w:eastAsiaTheme="minorEastAsia"/>
                <w:sz w:val="24"/>
              </w:rPr>
            </w:pPr>
          </w:p>
        </w:tc>
        <w:tc>
          <w:tcPr>
            <w:tcW w:w="2160" w:type="dxa"/>
          </w:tcPr>
          <w:p>
            <w:pPr>
              <w:rPr>
                <w:rFonts w:eastAsiaTheme="minorEastAsia"/>
                <w:sz w:val="24"/>
              </w:rPr>
            </w:pPr>
          </w:p>
        </w:tc>
        <w:tc>
          <w:tcPr>
            <w:tcW w:w="2340" w:type="dxa"/>
          </w:tcPr>
          <w:p>
            <w:pP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rPr>
                <w:rFonts w:eastAsiaTheme="minorEastAsia"/>
                <w:sz w:val="24"/>
              </w:rPr>
            </w:pPr>
          </w:p>
        </w:tc>
        <w:tc>
          <w:tcPr>
            <w:tcW w:w="876" w:type="dxa"/>
          </w:tcPr>
          <w:p>
            <w:pPr>
              <w:rPr>
                <w:rFonts w:eastAsiaTheme="minorEastAsia"/>
                <w:sz w:val="24"/>
              </w:rPr>
            </w:pPr>
          </w:p>
        </w:tc>
        <w:tc>
          <w:tcPr>
            <w:tcW w:w="2316" w:type="dxa"/>
          </w:tcPr>
          <w:p>
            <w:pPr>
              <w:rPr>
                <w:rFonts w:eastAsiaTheme="minorEastAsia"/>
                <w:sz w:val="24"/>
              </w:rPr>
            </w:pPr>
          </w:p>
        </w:tc>
        <w:tc>
          <w:tcPr>
            <w:tcW w:w="2316" w:type="dxa"/>
          </w:tcPr>
          <w:p>
            <w:pPr>
              <w:rPr>
                <w:rFonts w:eastAsiaTheme="minorEastAsia"/>
                <w:sz w:val="24"/>
              </w:rPr>
            </w:pPr>
          </w:p>
        </w:tc>
        <w:tc>
          <w:tcPr>
            <w:tcW w:w="2160" w:type="dxa"/>
          </w:tcPr>
          <w:p>
            <w:pPr>
              <w:rPr>
                <w:rFonts w:eastAsiaTheme="minorEastAsia"/>
                <w:sz w:val="24"/>
              </w:rPr>
            </w:pPr>
          </w:p>
        </w:tc>
        <w:tc>
          <w:tcPr>
            <w:tcW w:w="2340" w:type="dxa"/>
          </w:tcPr>
          <w:p>
            <w:pP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rPr>
                <w:rFonts w:eastAsiaTheme="minorEastAsia"/>
                <w:sz w:val="24"/>
              </w:rPr>
            </w:pPr>
          </w:p>
        </w:tc>
        <w:tc>
          <w:tcPr>
            <w:tcW w:w="876" w:type="dxa"/>
          </w:tcPr>
          <w:p>
            <w:pPr>
              <w:rPr>
                <w:rFonts w:eastAsiaTheme="minorEastAsia"/>
                <w:sz w:val="24"/>
              </w:rPr>
            </w:pPr>
          </w:p>
        </w:tc>
        <w:tc>
          <w:tcPr>
            <w:tcW w:w="2316" w:type="dxa"/>
          </w:tcPr>
          <w:p>
            <w:pPr>
              <w:rPr>
                <w:rFonts w:eastAsiaTheme="minorEastAsia"/>
                <w:sz w:val="24"/>
              </w:rPr>
            </w:pPr>
          </w:p>
        </w:tc>
        <w:tc>
          <w:tcPr>
            <w:tcW w:w="2316" w:type="dxa"/>
          </w:tcPr>
          <w:p>
            <w:pPr>
              <w:rPr>
                <w:rFonts w:eastAsiaTheme="minorEastAsia"/>
                <w:sz w:val="24"/>
              </w:rPr>
            </w:pPr>
          </w:p>
        </w:tc>
        <w:tc>
          <w:tcPr>
            <w:tcW w:w="2160" w:type="dxa"/>
          </w:tcPr>
          <w:p>
            <w:pPr>
              <w:rPr>
                <w:rFonts w:eastAsiaTheme="minorEastAsia"/>
                <w:sz w:val="24"/>
              </w:rPr>
            </w:pPr>
          </w:p>
        </w:tc>
        <w:tc>
          <w:tcPr>
            <w:tcW w:w="2340" w:type="dxa"/>
          </w:tcPr>
          <w:p>
            <w:pP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rPr>
                <w:rFonts w:eastAsiaTheme="minorEastAsia"/>
                <w:sz w:val="24"/>
              </w:rPr>
            </w:pPr>
          </w:p>
        </w:tc>
        <w:tc>
          <w:tcPr>
            <w:tcW w:w="876" w:type="dxa"/>
          </w:tcPr>
          <w:p>
            <w:pPr>
              <w:rPr>
                <w:rFonts w:eastAsiaTheme="minorEastAsia"/>
                <w:sz w:val="24"/>
              </w:rPr>
            </w:pPr>
          </w:p>
        </w:tc>
        <w:tc>
          <w:tcPr>
            <w:tcW w:w="2316" w:type="dxa"/>
          </w:tcPr>
          <w:p>
            <w:pPr>
              <w:rPr>
                <w:rFonts w:eastAsiaTheme="minorEastAsia"/>
                <w:sz w:val="24"/>
              </w:rPr>
            </w:pPr>
          </w:p>
        </w:tc>
        <w:tc>
          <w:tcPr>
            <w:tcW w:w="2316" w:type="dxa"/>
          </w:tcPr>
          <w:p>
            <w:pPr>
              <w:rPr>
                <w:rFonts w:eastAsiaTheme="minorEastAsia"/>
                <w:sz w:val="24"/>
              </w:rPr>
            </w:pPr>
          </w:p>
        </w:tc>
        <w:tc>
          <w:tcPr>
            <w:tcW w:w="2160" w:type="dxa"/>
          </w:tcPr>
          <w:p>
            <w:pPr>
              <w:rPr>
                <w:rFonts w:eastAsiaTheme="minorEastAsia"/>
                <w:sz w:val="24"/>
              </w:rPr>
            </w:pPr>
          </w:p>
        </w:tc>
        <w:tc>
          <w:tcPr>
            <w:tcW w:w="2340" w:type="dxa"/>
          </w:tcPr>
          <w:p>
            <w:pP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rPr>
                <w:rFonts w:eastAsiaTheme="minorEastAsia"/>
                <w:sz w:val="24"/>
              </w:rPr>
            </w:pPr>
          </w:p>
        </w:tc>
        <w:tc>
          <w:tcPr>
            <w:tcW w:w="876" w:type="dxa"/>
          </w:tcPr>
          <w:p>
            <w:pPr>
              <w:rPr>
                <w:rFonts w:eastAsiaTheme="minorEastAsia"/>
                <w:sz w:val="24"/>
              </w:rPr>
            </w:pPr>
          </w:p>
        </w:tc>
        <w:tc>
          <w:tcPr>
            <w:tcW w:w="2316" w:type="dxa"/>
          </w:tcPr>
          <w:p>
            <w:pPr>
              <w:rPr>
                <w:rFonts w:eastAsiaTheme="minorEastAsia"/>
                <w:sz w:val="24"/>
              </w:rPr>
            </w:pPr>
          </w:p>
        </w:tc>
        <w:tc>
          <w:tcPr>
            <w:tcW w:w="2316" w:type="dxa"/>
          </w:tcPr>
          <w:p>
            <w:pPr>
              <w:rPr>
                <w:rFonts w:eastAsiaTheme="minorEastAsia"/>
                <w:sz w:val="24"/>
              </w:rPr>
            </w:pPr>
          </w:p>
        </w:tc>
        <w:tc>
          <w:tcPr>
            <w:tcW w:w="2160" w:type="dxa"/>
          </w:tcPr>
          <w:p>
            <w:pPr>
              <w:rPr>
                <w:rFonts w:eastAsiaTheme="minorEastAsia"/>
                <w:sz w:val="24"/>
              </w:rPr>
            </w:pPr>
          </w:p>
        </w:tc>
        <w:tc>
          <w:tcPr>
            <w:tcW w:w="2340" w:type="dxa"/>
          </w:tcPr>
          <w:p>
            <w:pP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rPr>
                <w:rFonts w:eastAsiaTheme="minorEastAsia"/>
                <w:sz w:val="24"/>
              </w:rPr>
            </w:pPr>
          </w:p>
        </w:tc>
        <w:tc>
          <w:tcPr>
            <w:tcW w:w="876" w:type="dxa"/>
          </w:tcPr>
          <w:p>
            <w:pPr>
              <w:rPr>
                <w:rFonts w:eastAsiaTheme="minorEastAsia"/>
                <w:sz w:val="24"/>
              </w:rPr>
            </w:pPr>
          </w:p>
        </w:tc>
        <w:tc>
          <w:tcPr>
            <w:tcW w:w="2316" w:type="dxa"/>
          </w:tcPr>
          <w:p>
            <w:pPr>
              <w:rPr>
                <w:rFonts w:eastAsiaTheme="minorEastAsia"/>
                <w:sz w:val="24"/>
              </w:rPr>
            </w:pPr>
          </w:p>
        </w:tc>
        <w:tc>
          <w:tcPr>
            <w:tcW w:w="2316" w:type="dxa"/>
          </w:tcPr>
          <w:p>
            <w:pPr>
              <w:rPr>
                <w:rFonts w:eastAsiaTheme="minorEastAsia"/>
                <w:sz w:val="24"/>
              </w:rPr>
            </w:pPr>
          </w:p>
        </w:tc>
        <w:tc>
          <w:tcPr>
            <w:tcW w:w="2160" w:type="dxa"/>
          </w:tcPr>
          <w:p>
            <w:pPr>
              <w:rPr>
                <w:rFonts w:eastAsiaTheme="minorEastAsia"/>
                <w:sz w:val="24"/>
              </w:rPr>
            </w:pPr>
          </w:p>
        </w:tc>
        <w:tc>
          <w:tcPr>
            <w:tcW w:w="2340" w:type="dxa"/>
          </w:tcPr>
          <w:p>
            <w:pP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rPr>
                <w:rFonts w:eastAsiaTheme="minorEastAsia"/>
                <w:sz w:val="24"/>
              </w:rPr>
            </w:pPr>
          </w:p>
        </w:tc>
        <w:tc>
          <w:tcPr>
            <w:tcW w:w="876" w:type="dxa"/>
          </w:tcPr>
          <w:p>
            <w:pPr>
              <w:rPr>
                <w:rFonts w:eastAsiaTheme="minorEastAsia"/>
                <w:sz w:val="24"/>
              </w:rPr>
            </w:pPr>
          </w:p>
        </w:tc>
        <w:tc>
          <w:tcPr>
            <w:tcW w:w="2316" w:type="dxa"/>
          </w:tcPr>
          <w:p>
            <w:pPr>
              <w:rPr>
                <w:rFonts w:eastAsiaTheme="minorEastAsia"/>
                <w:sz w:val="24"/>
              </w:rPr>
            </w:pPr>
          </w:p>
        </w:tc>
        <w:tc>
          <w:tcPr>
            <w:tcW w:w="2316" w:type="dxa"/>
          </w:tcPr>
          <w:p>
            <w:pPr>
              <w:rPr>
                <w:rFonts w:eastAsiaTheme="minorEastAsia"/>
                <w:sz w:val="24"/>
              </w:rPr>
            </w:pPr>
          </w:p>
        </w:tc>
        <w:tc>
          <w:tcPr>
            <w:tcW w:w="2160" w:type="dxa"/>
          </w:tcPr>
          <w:p>
            <w:pPr>
              <w:rPr>
                <w:rFonts w:eastAsiaTheme="minorEastAsia"/>
                <w:sz w:val="24"/>
              </w:rPr>
            </w:pPr>
          </w:p>
        </w:tc>
        <w:tc>
          <w:tcPr>
            <w:tcW w:w="2340" w:type="dxa"/>
          </w:tcPr>
          <w:p>
            <w:pPr>
              <w:rPr>
                <w:rFonts w:eastAsiaTheme="minorEastAsia"/>
                <w:sz w:val="24"/>
              </w:rPr>
            </w:pPr>
          </w:p>
        </w:tc>
      </w:tr>
    </w:tbl>
    <w:p>
      <w:pPr>
        <w:rPr>
          <w:rFonts w:eastAsiaTheme="minorEastAsia"/>
          <w:sz w:val="24"/>
        </w:rPr>
      </w:pPr>
      <w:r>
        <w:rPr>
          <w:rFonts w:eastAsiaTheme="minorEastAsia"/>
          <w:sz w:val="24"/>
        </w:rPr>
        <w:t>注：1.供应商必须把采购项目的全部技术参数列入此表。</w:t>
      </w:r>
    </w:p>
    <w:p>
      <w:pPr>
        <w:ind w:firstLine="480" w:firstLineChars="200"/>
        <w:rPr>
          <w:rFonts w:eastAsiaTheme="minorEastAsia"/>
          <w:sz w:val="24"/>
        </w:rPr>
      </w:pPr>
      <w:r>
        <w:rPr>
          <w:rFonts w:eastAsiaTheme="minorEastAsia"/>
          <w:sz w:val="24"/>
        </w:rPr>
        <w:t>2.按照采购项目技术要求的顺序对应填写。</w:t>
      </w:r>
    </w:p>
    <w:p>
      <w:pPr>
        <w:ind w:firstLine="480" w:firstLineChars="200"/>
        <w:rPr>
          <w:rFonts w:eastAsiaTheme="minorEastAsia"/>
          <w:b/>
          <w:color w:val="000000"/>
          <w:sz w:val="24"/>
        </w:rPr>
      </w:pPr>
      <w:r>
        <w:rPr>
          <w:rFonts w:eastAsiaTheme="minorEastAsia"/>
          <w:sz w:val="24"/>
        </w:rPr>
        <w:t>3.供应商必须据实填写，不得虚假填写，否则，</w:t>
      </w:r>
      <w:r>
        <w:rPr>
          <w:rFonts w:eastAsiaTheme="minorEastAsia"/>
          <w:color w:val="000000"/>
          <w:sz w:val="24"/>
        </w:rPr>
        <w:t>其响应文件无效并按规定追究其相关责任。</w:t>
      </w:r>
    </w:p>
    <w:p>
      <w:pPr>
        <w:rPr>
          <w:rFonts w:eastAsiaTheme="minorEastAsia"/>
          <w:sz w:val="24"/>
        </w:rPr>
      </w:pPr>
    </w:p>
    <w:p>
      <w:pPr>
        <w:rPr>
          <w:rFonts w:eastAsiaTheme="minorEastAsia"/>
          <w:sz w:val="24"/>
        </w:rPr>
      </w:pPr>
    </w:p>
    <w:p>
      <w:pPr>
        <w:rPr>
          <w:rFonts w:eastAsiaTheme="minorEastAsia"/>
          <w:sz w:val="24"/>
        </w:rPr>
      </w:pPr>
    </w:p>
    <w:p>
      <w:pPr>
        <w:spacing w:line="360" w:lineRule="auto"/>
        <w:rPr>
          <w:rFonts w:eastAsiaTheme="minorEastAsia"/>
          <w:sz w:val="24"/>
        </w:rPr>
      </w:pPr>
      <w:r>
        <w:rPr>
          <w:rFonts w:eastAsiaTheme="minorEastAsia"/>
          <w:sz w:val="24"/>
        </w:rPr>
        <w:t>供应商名称：XXX（盖单位公章）</w:t>
      </w:r>
    </w:p>
    <w:p>
      <w:pPr>
        <w:spacing w:line="360" w:lineRule="auto"/>
        <w:rPr>
          <w:rFonts w:eastAsiaTheme="minorEastAsia"/>
          <w:sz w:val="24"/>
        </w:rPr>
      </w:pPr>
      <w:r>
        <w:rPr>
          <w:rFonts w:eastAsiaTheme="minorEastAsia"/>
          <w:sz w:val="24"/>
        </w:rPr>
        <w:t>法定代表人或授权代表（签字）：XXX</w:t>
      </w:r>
    </w:p>
    <w:p>
      <w:pPr>
        <w:spacing w:line="360" w:lineRule="auto"/>
        <w:rPr>
          <w:rFonts w:eastAsiaTheme="minorEastAsia"/>
          <w:sz w:val="24"/>
        </w:rPr>
      </w:pPr>
      <w:r>
        <w:rPr>
          <w:rFonts w:eastAsiaTheme="minorEastAsia"/>
          <w:sz w:val="24"/>
        </w:rPr>
        <w:t>日期</w:t>
      </w:r>
      <w:r>
        <w:rPr>
          <w:rFonts w:eastAsiaTheme="minorEastAsia"/>
          <w:color w:val="000000"/>
          <w:sz w:val="24"/>
        </w:rPr>
        <w:t>：</w:t>
      </w:r>
      <w:r>
        <w:rPr>
          <w:rFonts w:eastAsiaTheme="minorEastAsia"/>
          <w:sz w:val="24"/>
        </w:rPr>
        <w:t>XXX</w:t>
      </w:r>
    </w:p>
    <w:p>
      <w:pPr>
        <w:widowControl/>
        <w:spacing w:line="360" w:lineRule="auto"/>
        <w:jc w:val="left"/>
        <w:rPr>
          <w:rFonts w:eastAsiaTheme="minorEastAsia"/>
          <w:sz w:val="32"/>
          <w:szCs w:val="32"/>
        </w:rPr>
      </w:pPr>
      <w:r>
        <w:rPr>
          <w:rFonts w:eastAsiaTheme="minorEastAsia"/>
          <w:sz w:val="32"/>
          <w:szCs w:val="32"/>
        </w:rPr>
        <w:br w:type="page"/>
      </w:r>
    </w:p>
    <w:p>
      <w:pPr>
        <w:pStyle w:val="3"/>
        <w:keepNext w:val="0"/>
        <w:keepLines w:val="0"/>
        <w:spacing w:line="240" w:lineRule="atLeast"/>
        <w:jc w:val="center"/>
        <w:rPr>
          <w:rFonts w:ascii="Times New Roman" w:hAnsi="Times New Roman" w:eastAsiaTheme="minorEastAsia"/>
          <w:color w:val="000000"/>
        </w:rPr>
      </w:pPr>
      <w:r>
        <w:rPr>
          <w:rFonts w:ascii="Times New Roman" w:hAnsi="Times New Roman" w:eastAsiaTheme="minorEastAsia"/>
          <w:color w:val="000000"/>
        </w:rPr>
        <w:t>十、供应商本项目管理、技术、服务人员情况表</w:t>
      </w:r>
    </w:p>
    <w:p>
      <w:pPr>
        <w:rPr>
          <w:rFonts w:eastAsiaTheme="minorEastAsia"/>
          <w:sz w:val="24"/>
        </w:rPr>
      </w:pPr>
      <w:r>
        <w:rPr>
          <w:rFonts w:eastAsiaTheme="minorEastAsia"/>
          <w:sz w:val="24"/>
        </w:rPr>
        <w:t>采购编号：</w:t>
      </w:r>
      <w:sdt>
        <w:sdtPr>
          <w:rPr>
            <w:rFonts w:eastAsiaTheme="minorEastAsia"/>
            <w:sz w:val="24"/>
          </w:rPr>
          <w:alias w:val="A项目编号"/>
          <w:tag w:val="A项目编号"/>
          <w:id w:val="140931703"/>
          <w:placeholder>
            <w:docPart w:val="5E58D0E5E750463A906FB065203A853E"/>
          </w:placeholder>
          <w15: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rPr>
            <w:rFonts w:eastAsiaTheme="minorEastAsia"/>
            <w:sz w:val="24"/>
          </w:rPr>
        </w:sdtEndPr>
        <w:sdtContent>
          <w:r>
            <w:rPr>
              <w:rFonts w:eastAsiaTheme="minorEastAsia"/>
              <w:sz w:val="24"/>
            </w:rPr>
            <w:t>内师磋商[2019]-004号</w:t>
          </w:r>
        </w:sdtContent>
      </w:sdt>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eastAsiaTheme="minorEastAsia"/>
                <w:sz w:val="24"/>
              </w:rPr>
            </w:pPr>
            <w:r>
              <w:rPr>
                <w:rFonts w:eastAsiaTheme="minorEastAsia"/>
                <w:sz w:val="24"/>
              </w:rPr>
              <w:t>类别</w:t>
            </w:r>
          </w:p>
        </w:tc>
        <w:tc>
          <w:tcPr>
            <w:tcW w:w="947" w:type="dxa"/>
            <w:vMerge w:val="restart"/>
            <w:vAlign w:val="center"/>
          </w:tcPr>
          <w:p>
            <w:pPr>
              <w:jc w:val="center"/>
              <w:rPr>
                <w:rFonts w:eastAsiaTheme="minorEastAsia"/>
                <w:sz w:val="24"/>
              </w:rPr>
            </w:pPr>
            <w:r>
              <w:rPr>
                <w:rFonts w:eastAsiaTheme="minorEastAsia"/>
                <w:sz w:val="24"/>
              </w:rPr>
              <w:t>职务</w:t>
            </w:r>
          </w:p>
        </w:tc>
        <w:tc>
          <w:tcPr>
            <w:tcW w:w="947" w:type="dxa"/>
            <w:vMerge w:val="restart"/>
            <w:vAlign w:val="center"/>
          </w:tcPr>
          <w:p>
            <w:pPr>
              <w:jc w:val="center"/>
              <w:rPr>
                <w:rFonts w:eastAsiaTheme="minorEastAsia"/>
                <w:sz w:val="24"/>
              </w:rPr>
            </w:pPr>
            <w:r>
              <w:rPr>
                <w:rFonts w:eastAsiaTheme="minorEastAsia"/>
                <w:sz w:val="24"/>
              </w:rPr>
              <w:t>姓名</w:t>
            </w:r>
          </w:p>
        </w:tc>
        <w:tc>
          <w:tcPr>
            <w:tcW w:w="947" w:type="dxa"/>
            <w:vMerge w:val="restart"/>
            <w:vAlign w:val="center"/>
          </w:tcPr>
          <w:p>
            <w:pPr>
              <w:jc w:val="center"/>
              <w:rPr>
                <w:rFonts w:eastAsiaTheme="minorEastAsia"/>
                <w:sz w:val="24"/>
              </w:rPr>
            </w:pPr>
            <w:r>
              <w:rPr>
                <w:rFonts w:eastAsiaTheme="minorEastAsia"/>
                <w:sz w:val="24"/>
              </w:rPr>
              <w:t>职称</w:t>
            </w:r>
          </w:p>
        </w:tc>
        <w:tc>
          <w:tcPr>
            <w:tcW w:w="947" w:type="dxa"/>
            <w:vMerge w:val="restart"/>
            <w:vAlign w:val="center"/>
          </w:tcPr>
          <w:p>
            <w:pPr>
              <w:jc w:val="center"/>
              <w:rPr>
                <w:rFonts w:eastAsiaTheme="minorEastAsia"/>
                <w:sz w:val="24"/>
              </w:rPr>
            </w:pPr>
            <w:r>
              <w:rPr>
                <w:rFonts w:eastAsiaTheme="minorEastAsia"/>
                <w:sz w:val="24"/>
              </w:rPr>
              <w:t>常住地</w:t>
            </w:r>
          </w:p>
        </w:tc>
        <w:tc>
          <w:tcPr>
            <w:tcW w:w="3788" w:type="dxa"/>
            <w:gridSpan w:val="4"/>
            <w:vAlign w:val="center"/>
          </w:tcPr>
          <w:p>
            <w:pPr>
              <w:jc w:val="center"/>
              <w:rPr>
                <w:rFonts w:eastAsiaTheme="minorEastAsia"/>
                <w:sz w:val="24"/>
              </w:rPr>
            </w:pPr>
            <w:r>
              <w:rPr>
                <w:rFonts w:eastAsiaTheme="minor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eastAsiaTheme="minorEastAsia"/>
                <w:sz w:val="24"/>
              </w:rPr>
            </w:pPr>
          </w:p>
        </w:tc>
        <w:tc>
          <w:tcPr>
            <w:tcW w:w="947" w:type="dxa"/>
            <w:vMerge w:val="continue"/>
            <w:vAlign w:val="center"/>
          </w:tcPr>
          <w:p>
            <w:pPr>
              <w:jc w:val="center"/>
              <w:rPr>
                <w:rFonts w:eastAsiaTheme="minorEastAsia"/>
                <w:sz w:val="24"/>
              </w:rPr>
            </w:pPr>
          </w:p>
        </w:tc>
        <w:tc>
          <w:tcPr>
            <w:tcW w:w="947" w:type="dxa"/>
            <w:vMerge w:val="continue"/>
            <w:vAlign w:val="center"/>
          </w:tcPr>
          <w:p>
            <w:pPr>
              <w:jc w:val="center"/>
              <w:rPr>
                <w:rFonts w:eastAsiaTheme="minorEastAsia"/>
                <w:sz w:val="24"/>
              </w:rPr>
            </w:pPr>
          </w:p>
        </w:tc>
        <w:tc>
          <w:tcPr>
            <w:tcW w:w="947" w:type="dxa"/>
            <w:vMerge w:val="continue"/>
            <w:vAlign w:val="center"/>
          </w:tcPr>
          <w:p>
            <w:pPr>
              <w:jc w:val="center"/>
              <w:rPr>
                <w:rFonts w:eastAsiaTheme="minorEastAsia"/>
                <w:sz w:val="24"/>
              </w:rPr>
            </w:pPr>
          </w:p>
        </w:tc>
        <w:tc>
          <w:tcPr>
            <w:tcW w:w="947" w:type="dxa"/>
            <w:vMerge w:val="continue"/>
            <w:vAlign w:val="center"/>
          </w:tcPr>
          <w:p>
            <w:pPr>
              <w:jc w:val="center"/>
              <w:rPr>
                <w:rFonts w:eastAsiaTheme="minorEastAsia"/>
                <w:sz w:val="24"/>
              </w:rPr>
            </w:pPr>
          </w:p>
        </w:tc>
        <w:tc>
          <w:tcPr>
            <w:tcW w:w="947" w:type="dxa"/>
            <w:vAlign w:val="center"/>
          </w:tcPr>
          <w:p>
            <w:pPr>
              <w:jc w:val="center"/>
              <w:rPr>
                <w:rFonts w:eastAsiaTheme="minorEastAsia"/>
                <w:sz w:val="24"/>
              </w:rPr>
            </w:pPr>
            <w:r>
              <w:rPr>
                <w:rFonts w:eastAsiaTheme="minorEastAsia"/>
                <w:sz w:val="24"/>
              </w:rPr>
              <w:t>证书</w:t>
            </w:r>
          </w:p>
          <w:p>
            <w:pPr>
              <w:jc w:val="center"/>
              <w:rPr>
                <w:rFonts w:eastAsiaTheme="minorEastAsia"/>
                <w:sz w:val="24"/>
              </w:rPr>
            </w:pPr>
            <w:r>
              <w:rPr>
                <w:rFonts w:eastAsiaTheme="minorEastAsia"/>
                <w:sz w:val="24"/>
              </w:rPr>
              <w:t>名称</w:t>
            </w:r>
          </w:p>
        </w:tc>
        <w:tc>
          <w:tcPr>
            <w:tcW w:w="947" w:type="dxa"/>
            <w:vAlign w:val="center"/>
          </w:tcPr>
          <w:p>
            <w:pPr>
              <w:jc w:val="center"/>
              <w:rPr>
                <w:rFonts w:eastAsiaTheme="minorEastAsia"/>
                <w:sz w:val="24"/>
              </w:rPr>
            </w:pPr>
            <w:r>
              <w:rPr>
                <w:rFonts w:eastAsiaTheme="minorEastAsia"/>
                <w:sz w:val="24"/>
              </w:rPr>
              <w:t>级别</w:t>
            </w:r>
          </w:p>
        </w:tc>
        <w:tc>
          <w:tcPr>
            <w:tcW w:w="947" w:type="dxa"/>
            <w:vAlign w:val="center"/>
          </w:tcPr>
          <w:p>
            <w:pPr>
              <w:jc w:val="center"/>
              <w:rPr>
                <w:rFonts w:eastAsiaTheme="minorEastAsia"/>
                <w:sz w:val="24"/>
              </w:rPr>
            </w:pPr>
            <w:r>
              <w:rPr>
                <w:rFonts w:eastAsiaTheme="minorEastAsia"/>
                <w:sz w:val="24"/>
              </w:rPr>
              <w:t>证号</w:t>
            </w:r>
          </w:p>
        </w:tc>
        <w:tc>
          <w:tcPr>
            <w:tcW w:w="947" w:type="dxa"/>
            <w:vAlign w:val="center"/>
          </w:tcPr>
          <w:p>
            <w:pPr>
              <w:jc w:val="center"/>
              <w:rPr>
                <w:rFonts w:eastAsiaTheme="minorEastAsia"/>
                <w:sz w:val="24"/>
              </w:rPr>
            </w:pPr>
            <w:r>
              <w:rPr>
                <w:rFonts w:eastAsiaTheme="minor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eastAsiaTheme="minorEastAsia"/>
                <w:sz w:val="24"/>
              </w:rPr>
            </w:pPr>
            <w:r>
              <w:rPr>
                <w:rFonts w:eastAsiaTheme="minorEastAsia"/>
                <w:sz w:val="24"/>
              </w:rPr>
              <w:t>管理</w:t>
            </w:r>
          </w:p>
          <w:p>
            <w:pPr>
              <w:jc w:val="center"/>
              <w:rPr>
                <w:rFonts w:eastAsiaTheme="minorEastAsia"/>
                <w:sz w:val="24"/>
              </w:rPr>
            </w:pPr>
            <w:r>
              <w:rPr>
                <w:rFonts w:eastAsiaTheme="minorEastAsia"/>
                <w:sz w:val="24"/>
              </w:rPr>
              <w:t>人员</w:t>
            </w: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eastAsiaTheme="minorEastAsia"/>
                <w:sz w:val="24"/>
              </w:rPr>
            </w:pPr>
            <w:r>
              <w:rPr>
                <w:rFonts w:eastAsiaTheme="minorEastAsia"/>
                <w:sz w:val="24"/>
              </w:rPr>
              <w:t>技术</w:t>
            </w:r>
          </w:p>
          <w:p>
            <w:pPr>
              <w:jc w:val="center"/>
              <w:rPr>
                <w:rFonts w:eastAsiaTheme="minorEastAsia"/>
                <w:sz w:val="24"/>
              </w:rPr>
            </w:pPr>
            <w:r>
              <w:rPr>
                <w:rFonts w:eastAsiaTheme="minorEastAsia"/>
                <w:sz w:val="24"/>
              </w:rPr>
              <w:t>人员</w:t>
            </w: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eastAsiaTheme="minorEastAsia"/>
                <w:sz w:val="24"/>
              </w:rPr>
            </w:pPr>
            <w:r>
              <w:rPr>
                <w:rFonts w:eastAsiaTheme="minorEastAsia"/>
                <w:sz w:val="24"/>
              </w:rPr>
              <w:t>售后服务人员</w:t>
            </w: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c>
          <w:tcPr>
            <w:tcW w:w="947" w:type="dxa"/>
          </w:tcPr>
          <w:p>
            <w:pPr>
              <w:rPr>
                <w:rFonts w:eastAsiaTheme="minorEastAsia"/>
                <w:sz w:val="24"/>
              </w:rPr>
            </w:pPr>
          </w:p>
        </w:tc>
      </w:tr>
    </w:tbl>
    <w:p>
      <w:pPr>
        <w:rPr>
          <w:rFonts w:eastAsiaTheme="minorEastAsia"/>
          <w:sz w:val="24"/>
        </w:rPr>
      </w:pPr>
    </w:p>
    <w:p>
      <w:pPr>
        <w:rPr>
          <w:rFonts w:eastAsiaTheme="minorEastAsia"/>
          <w:sz w:val="24"/>
        </w:rPr>
      </w:pPr>
    </w:p>
    <w:p>
      <w:pPr>
        <w:rPr>
          <w:rFonts w:eastAsiaTheme="minorEastAsia"/>
          <w:sz w:val="24"/>
        </w:rPr>
      </w:pPr>
    </w:p>
    <w:p>
      <w:pPr>
        <w:rPr>
          <w:rFonts w:eastAsiaTheme="minorEastAsia"/>
          <w:sz w:val="24"/>
        </w:rPr>
      </w:pPr>
      <w:r>
        <w:rPr>
          <w:rFonts w:eastAsiaTheme="minorEastAsia"/>
          <w:sz w:val="24"/>
        </w:rPr>
        <w:t>供应商名称：XXX（盖单位公章）</w:t>
      </w:r>
    </w:p>
    <w:p>
      <w:pPr>
        <w:rPr>
          <w:rFonts w:eastAsiaTheme="minorEastAsia"/>
          <w:sz w:val="24"/>
        </w:rPr>
      </w:pPr>
      <w:r>
        <w:rPr>
          <w:rFonts w:eastAsiaTheme="minorEastAsia"/>
          <w:sz w:val="24"/>
        </w:rPr>
        <w:t>法定代表人或授权代表（签字）：XXX</w:t>
      </w:r>
    </w:p>
    <w:p>
      <w:pPr>
        <w:rPr>
          <w:rFonts w:eastAsiaTheme="minorEastAsia"/>
          <w:sz w:val="24"/>
        </w:rPr>
      </w:pPr>
      <w:r>
        <w:rPr>
          <w:rFonts w:eastAsiaTheme="minorEastAsia"/>
          <w:sz w:val="24"/>
        </w:rPr>
        <w:t>日期</w:t>
      </w:r>
      <w:r>
        <w:rPr>
          <w:rFonts w:eastAsiaTheme="minorEastAsia"/>
          <w:color w:val="000000"/>
          <w:sz w:val="24"/>
        </w:rPr>
        <w:t>：</w:t>
      </w:r>
      <w:r>
        <w:rPr>
          <w:rFonts w:eastAsiaTheme="minorEastAsia"/>
          <w:sz w:val="24"/>
        </w:rPr>
        <w:t>XXX</w:t>
      </w:r>
    </w:p>
    <w:p>
      <w:pPr>
        <w:widowControl/>
        <w:jc w:val="left"/>
        <w:rPr>
          <w:rFonts w:eastAsiaTheme="minorEastAsia"/>
          <w:sz w:val="32"/>
          <w:szCs w:val="32"/>
        </w:rPr>
      </w:pPr>
      <w:r>
        <w:rPr>
          <w:rFonts w:eastAsiaTheme="minorEastAsia"/>
          <w:sz w:val="32"/>
          <w:szCs w:val="32"/>
        </w:rPr>
        <w:br w:type="page"/>
      </w:r>
    </w:p>
    <w:p>
      <w:pPr>
        <w:pStyle w:val="2"/>
        <w:jc w:val="center"/>
        <w:rPr>
          <w:rFonts w:eastAsiaTheme="minorEastAsia"/>
          <w:bCs w:val="0"/>
          <w:color w:val="000000"/>
          <w:sz w:val="36"/>
        </w:rPr>
      </w:pPr>
      <w:bookmarkStart w:id="84" w:name="_Toc528413343"/>
      <w:r>
        <w:rPr>
          <w:rFonts w:eastAsiaTheme="minorEastAsia"/>
          <w:bCs w:val="0"/>
          <w:color w:val="000000"/>
          <w:sz w:val="36"/>
        </w:rPr>
        <w:t>第</w:t>
      </w:r>
      <w:r>
        <w:rPr>
          <w:rFonts w:hint="eastAsia" w:eastAsiaTheme="minorEastAsia"/>
          <w:bCs w:val="0"/>
          <w:color w:val="000000"/>
          <w:sz w:val="36"/>
        </w:rPr>
        <w:t>七</w:t>
      </w:r>
      <w:r>
        <w:rPr>
          <w:rFonts w:eastAsiaTheme="minorEastAsia"/>
          <w:bCs w:val="0"/>
          <w:color w:val="000000"/>
          <w:sz w:val="36"/>
        </w:rPr>
        <w:t>章</w:t>
      </w:r>
      <w:r>
        <w:rPr>
          <w:rFonts w:hint="eastAsia" w:eastAsiaTheme="minorEastAsia"/>
          <w:bCs w:val="0"/>
          <w:color w:val="000000"/>
          <w:sz w:val="36"/>
        </w:rPr>
        <w:t>　</w:t>
      </w:r>
      <w:r>
        <w:rPr>
          <w:rFonts w:eastAsiaTheme="minorEastAsia"/>
          <w:bCs w:val="0"/>
          <w:color w:val="000000"/>
          <w:sz w:val="36"/>
        </w:rPr>
        <w:t>评审方法</w:t>
      </w:r>
      <w:bookmarkEnd w:id="84"/>
    </w:p>
    <w:p>
      <w:pPr>
        <w:pStyle w:val="3"/>
        <w:keepNext w:val="0"/>
        <w:keepLines w:val="0"/>
        <w:spacing w:line="240" w:lineRule="atLeast"/>
        <w:jc w:val="left"/>
        <w:rPr>
          <w:rFonts w:ascii="Times New Roman" w:hAnsi="Times New Roman" w:eastAsiaTheme="minorEastAsia"/>
          <w:color w:val="000000"/>
        </w:rPr>
      </w:pPr>
      <w:bookmarkStart w:id="85" w:name="_Toc101174146"/>
      <w:bookmarkStart w:id="86" w:name="_Toc101338358"/>
      <w:bookmarkStart w:id="87" w:name="_Toc209847065"/>
      <w:bookmarkStart w:id="88" w:name="_Toc101250640"/>
      <w:bookmarkStart w:id="89" w:name="_Toc430773924"/>
      <w:r>
        <w:rPr>
          <w:rFonts w:ascii="Times New Roman" w:hAnsi="Times New Roman" w:eastAsiaTheme="minorEastAsia"/>
          <w:color w:val="000000"/>
        </w:rPr>
        <w:t>1.总则</w:t>
      </w:r>
    </w:p>
    <w:p>
      <w:pPr>
        <w:spacing w:line="360" w:lineRule="auto"/>
        <w:ind w:firstLine="480" w:firstLineChars="200"/>
        <w:rPr>
          <w:rFonts w:eastAsiaTheme="minorEastAsia"/>
          <w:b/>
          <w:color w:val="000000"/>
          <w:sz w:val="24"/>
        </w:rPr>
      </w:pPr>
      <w:r>
        <w:rPr>
          <w:rFonts w:eastAsiaTheme="minorEastAsia"/>
          <w:color w:val="000000"/>
          <w:sz w:val="24"/>
        </w:rPr>
        <w:t>1.1根据《中华人民共和国政府采购法》、《中华人民共和国政府采购法实施条例》、《政府采购竞争性磋商采购方式管理暂行办法》等法律制度，结合本采购项目特点制定本磋商方法。</w:t>
      </w:r>
    </w:p>
    <w:p>
      <w:pPr>
        <w:spacing w:line="360" w:lineRule="auto"/>
        <w:ind w:firstLine="480" w:firstLineChars="200"/>
        <w:rPr>
          <w:rFonts w:eastAsiaTheme="minorEastAsia"/>
          <w:b/>
          <w:color w:val="000000"/>
          <w:sz w:val="24"/>
        </w:rPr>
      </w:pPr>
      <w:r>
        <w:rPr>
          <w:rFonts w:eastAsiaTheme="minorEastAsia"/>
          <w:color w:val="000000"/>
          <w:sz w:val="24"/>
        </w:rPr>
        <w:t>1.2磋商工作由采购人负责组织，具体磋商由采购人依法组建的磋商小组负责。</w:t>
      </w:r>
    </w:p>
    <w:p>
      <w:pPr>
        <w:spacing w:line="360" w:lineRule="auto"/>
        <w:ind w:firstLine="480" w:firstLineChars="200"/>
        <w:rPr>
          <w:rFonts w:eastAsiaTheme="minorEastAsia"/>
          <w:b/>
          <w:color w:val="000000"/>
          <w:sz w:val="24"/>
        </w:rPr>
      </w:pPr>
      <w:r>
        <w:rPr>
          <w:rFonts w:eastAsiaTheme="minorEastAsia"/>
          <w:color w:val="000000"/>
          <w:sz w:val="24"/>
        </w:rPr>
        <w:t>1.3磋商工作应遵循公平、公正、科学及择优的原则，并以相同的磋商程序和标准对待所有的供应商。</w:t>
      </w:r>
    </w:p>
    <w:p>
      <w:pPr>
        <w:spacing w:line="360" w:lineRule="auto"/>
        <w:ind w:firstLine="480" w:firstLineChars="200"/>
        <w:rPr>
          <w:rFonts w:eastAsiaTheme="minorEastAsia"/>
          <w:b/>
          <w:color w:val="000000"/>
          <w:sz w:val="24"/>
        </w:rPr>
      </w:pPr>
      <w:r>
        <w:rPr>
          <w:rFonts w:eastAsiaTheme="minorEastAsia"/>
          <w:color w:val="000000"/>
          <w:sz w:val="24"/>
        </w:rPr>
        <w:t>1.4磋商小组按照磋商文件规定的磋商程序、评分方法和标准进行评审，并独立履行下列职责：</w:t>
      </w:r>
    </w:p>
    <w:p>
      <w:pPr>
        <w:spacing w:line="360" w:lineRule="auto"/>
        <w:ind w:firstLine="480" w:firstLineChars="200"/>
        <w:rPr>
          <w:rFonts w:eastAsiaTheme="minorEastAsia"/>
          <w:b/>
          <w:color w:val="000000"/>
          <w:sz w:val="24"/>
        </w:rPr>
      </w:pPr>
      <w:r>
        <w:rPr>
          <w:rFonts w:eastAsiaTheme="minorEastAsia"/>
          <w:color w:val="000000"/>
          <w:sz w:val="24"/>
        </w:rPr>
        <w:t>（一）熟悉和理解磋商文件，确定磋商文件内容是否违反国家有关强制性规定或者磋商文件存在歧义、重大缺陷，根据需要书面要求采购人对磋商文件作出解释；</w:t>
      </w:r>
    </w:p>
    <w:p>
      <w:pPr>
        <w:spacing w:line="360" w:lineRule="auto"/>
        <w:ind w:firstLine="480" w:firstLineChars="200"/>
        <w:rPr>
          <w:rFonts w:eastAsiaTheme="minorEastAsia"/>
          <w:b/>
          <w:color w:val="000000"/>
          <w:sz w:val="24"/>
        </w:rPr>
      </w:pPr>
      <w:r>
        <w:rPr>
          <w:rFonts w:eastAsiaTheme="minorEastAsia"/>
          <w:color w:val="000000"/>
          <w:sz w:val="24"/>
        </w:rPr>
        <w:t>（二）审查供应商响应文件是否满足磋商文件要求，并作出公正评价；</w:t>
      </w:r>
    </w:p>
    <w:p>
      <w:pPr>
        <w:spacing w:line="360" w:lineRule="auto"/>
        <w:ind w:firstLine="480" w:firstLineChars="200"/>
        <w:rPr>
          <w:rFonts w:eastAsiaTheme="minorEastAsia"/>
          <w:b/>
          <w:color w:val="000000"/>
          <w:sz w:val="24"/>
        </w:rPr>
      </w:pPr>
      <w:r>
        <w:rPr>
          <w:rFonts w:eastAsiaTheme="minorEastAsia"/>
          <w:color w:val="000000"/>
          <w:sz w:val="24"/>
        </w:rPr>
        <w:t>（三）根据需要要求供应商对响应文件中含义不明确、同类问题表述不一致或者有明显文字和计算错误的内容等作出必要的澄清、说明或者更正；</w:t>
      </w:r>
    </w:p>
    <w:p>
      <w:pPr>
        <w:spacing w:line="360" w:lineRule="auto"/>
        <w:ind w:firstLine="480" w:firstLineChars="200"/>
        <w:rPr>
          <w:rFonts w:eastAsiaTheme="minorEastAsia"/>
          <w:b/>
          <w:color w:val="000000"/>
          <w:sz w:val="24"/>
        </w:rPr>
      </w:pPr>
      <w:r>
        <w:rPr>
          <w:rFonts w:eastAsiaTheme="minorEastAsia"/>
          <w:color w:val="000000"/>
          <w:sz w:val="24"/>
        </w:rPr>
        <w:t>（四）推荐成交供应商，或者受采购人委托确定成交供应商；</w:t>
      </w:r>
    </w:p>
    <w:p>
      <w:pPr>
        <w:spacing w:line="360" w:lineRule="auto"/>
        <w:ind w:firstLine="480" w:firstLineChars="200"/>
        <w:rPr>
          <w:rFonts w:eastAsiaTheme="minorEastAsia"/>
          <w:b/>
          <w:color w:val="000000"/>
          <w:sz w:val="24"/>
        </w:rPr>
      </w:pPr>
      <w:r>
        <w:rPr>
          <w:rFonts w:eastAsiaTheme="minorEastAsia"/>
          <w:color w:val="000000"/>
          <w:sz w:val="24"/>
        </w:rPr>
        <w:t>（五）起草评审报告并进行签署；</w:t>
      </w:r>
    </w:p>
    <w:p>
      <w:pPr>
        <w:spacing w:line="360" w:lineRule="auto"/>
        <w:ind w:firstLine="480" w:firstLineChars="200"/>
        <w:rPr>
          <w:rFonts w:eastAsiaTheme="minorEastAsia"/>
          <w:b/>
          <w:color w:val="000000"/>
          <w:sz w:val="24"/>
        </w:rPr>
      </w:pPr>
      <w:r>
        <w:rPr>
          <w:rFonts w:eastAsiaTheme="minorEastAsia"/>
          <w:color w:val="000000"/>
          <w:sz w:val="24"/>
        </w:rPr>
        <w:t>（六）向采购人、纪委办公室报告非法干预评审工作的行为；</w:t>
      </w:r>
    </w:p>
    <w:p>
      <w:pPr>
        <w:spacing w:line="360" w:lineRule="auto"/>
        <w:ind w:firstLine="480" w:firstLineChars="200"/>
        <w:rPr>
          <w:rFonts w:eastAsiaTheme="minorEastAsia"/>
          <w:b/>
          <w:color w:val="000000"/>
          <w:sz w:val="24"/>
        </w:rPr>
      </w:pPr>
      <w:r>
        <w:rPr>
          <w:rFonts w:eastAsiaTheme="minorEastAsia"/>
          <w:color w:val="000000"/>
          <w:sz w:val="24"/>
        </w:rPr>
        <w:t>（七）法律、法规和规章规定的其他职责。</w:t>
      </w:r>
    </w:p>
    <w:p>
      <w:pPr>
        <w:spacing w:line="360" w:lineRule="auto"/>
        <w:ind w:firstLine="480" w:firstLineChars="200"/>
        <w:rPr>
          <w:rFonts w:eastAsiaTheme="minorEastAsia"/>
        </w:rPr>
      </w:pPr>
      <w:r>
        <w:rPr>
          <w:rFonts w:eastAsiaTheme="minorEastAsia"/>
          <w:color w:val="000000"/>
          <w:sz w:val="24"/>
        </w:rPr>
        <w:t>1.5（实质性要求）磋商过程独立、保密。供应商非法干预磋商过程的，其响应文件作无效处理。</w:t>
      </w:r>
    </w:p>
    <w:p>
      <w:pPr>
        <w:pStyle w:val="3"/>
        <w:keepNext w:val="0"/>
        <w:keepLines w:val="0"/>
        <w:spacing w:line="240" w:lineRule="atLeast"/>
        <w:jc w:val="left"/>
        <w:rPr>
          <w:rFonts w:ascii="Times New Roman" w:hAnsi="Times New Roman" w:eastAsiaTheme="minorEastAsia"/>
          <w:color w:val="000000"/>
        </w:rPr>
      </w:pPr>
      <w:bookmarkStart w:id="90" w:name="_Hlk522797363"/>
      <w:r>
        <w:rPr>
          <w:rFonts w:ascii="Times New Roman" w:hAnsi="Times New Roman" w:eastAsiaTheme="minorEastAsia"/>
          <w:color w:val="000000"/>
        </w:rPr>
        <w:t>2.磋商程序</w:t>
      </w:r>
    </w:p>
    <w:p>
      <w:pPr>
        <w:spacing w:line="360" w:lineRule="auto"/>
        <w:ind w:firstLine="480" w:firstLineChars="200"/>
        <w:rPr>
          <w:rFonts w:eastAsiaTheme="minorEastAsia"/>
          <w:color w:val="000000"/>
          <w:sz w:val="24"/>
        </w:rPr>
      </w:pPr>
      <w:r>
        <w:rPr>
          <w:rFonts w:eastAsiaTheme="minorEastAsia"/>
          <w:color w:val="000000"/>
          <w:sz w:val="24"/>
        </w:rPr>
        <w:t>按照《中华人民共和国政府采购法》、《中华人民共和国政府采购法实施条例》、《政府采购竞争性磋商采购方式管理暂行办法》等法律制度的相关规定执行。</w:t>
      </w:r>
    </w:p>
    <w:bookmarkEnd w:id="90"/>
    <w:p>
      <w:pPr>
        <w:pStyle w:val="3"/>
        <w:keepNext w:val="0"/>
        <w:keepLines w:val="0"/>
        <w:spacing w:line="240" w:lineRule="atLeast"/>
        <w:jc w:val="left"/>
        <w:rPr>
          <w:rFonts w:ascii="Times New Roman" w:hAnsi="Times New Roman" w:eastAsiaTheme="minorEastAsia"/>
          <w:color w:val="000000"/>
        </w:rPr>
      </w:pPr>
      <w:r>
        <w:rPr>
          <w:rFonts w:ascii="Times New Roman" w:hAnsi="Times New Roman" w:eastAsiaTheme="minorEastAsia"/>
          <w:color w:val="000000"/>
        </w:rPr>
        <w:t>3.综合评分</w:t>
      </w:r>
    </w:p>
    <w:p>
      <w:pPr>
        <w:spacing w:line="360" w:lineRule="auto"/>
        <w:ind w:firstLine="480" w:firstLineChars="200"/>
        <w:rPr>
          <w:rFonts w:eastAsiaTheme="minorEastAsia"/>
          <w:color w:val="000000"/>
          <w:sz w:val="24"/>
        </w:rPr>
      </w:pPr>
      <w:r>
        <w:rPr>
          <w:rFonts w:eastAsiaTheme="minorEastAsia"/>
          <w:color w:val="000000"/>
          <w:sz w:val="24"/>
        </w:rPr>
        <w:t>3.1本次综合评分除价格因素外，磋商小组成员应当根据自身专业情况独立对每个有效供应商的响应文件进行评价、打分。价格及其他不能明确区分的评分因素由磋商小组成员共同评分。</w:t>
      </w:r>
    </w:p>
    <w:p>
      <w:pPr>
        <w:spacing w:line="360" w:lineRule="auto"/>
        <w:ind w:firstLine="480" w:firstLineChars="200"/>
        <w:rPr>
          <w:rFonts w:eastAsiaTheme="minorEastAsia"/>
          <w:color w:val="000000"/>
          <w:sz w:val="24"/>
        </w:rPr>
      </w:pPr>
      <w:r>
        <w:rPr>
          <w:rFonts w:eastAsiaTheme="minorEastAsia"/>
          <w:color w:val="000000"/>
          <w:sz w:val="24"/>
        </w:rPr>
        <w:t>3.2综合评分明细表</w:t>
      </w:r>
    </w:p>
    <w:p>
      <w:pPr>
        <w:spacing w:line="360" w:lineRule="auto"/>
        <w:ind w:firstLine="480" w:firstLineChars="200"/>
        <w:rPr>
          <w:rFonts w:eastAsiaTheme="minorEastAsia"/>
          <w:color w:val="000000"/>
          <w:sz w:val="24"/>
        </w:rPr>
      </w:pPr>
      <w:r>
        <w:rPr>
          <w:rFonts w:eastAsiaTheme="minorEastAsia"/>
          <w:color w:val="000000"/>
          <w:sz w:val="24"/>
        </w:rPr>
        <w:t>3.2.1按规定货物类价格分值为30%-60%，服务类价格分值为10%-30%。综合评分明细表的制定以科学合理、降低评委会自由裁量权为原则。</w:t>
      </w:r>
    </w:p>
    <w:p>
      <w:pPr>
        <w:spacing w:line="360" w:lineRule="auto"/>
        <w:ind w:firstLine="480" w:firstLineChars="200"/>
        <w:rPr>
          <w:rFonts w:eastAsiaTheme="minorEastAsia"/>
          <w:sz w:val="24"/>
        </w:rPr>
      </w:pPr>
      <w:r>
        <w:rPr>
          <w:rFonts w:eastAsiaTheme="minorEastAsia"/>
          <w:sz w:val="24"/>
        </w:rPr>
        <w:t>3.2.2综合评分明细表</w:t>
      </w:r>
    </w:p>
    <w:tbl>
      <w:tblPr>
        <w:tblStyle w:val="18"/>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276"/>
        <w:gridCol w:w="623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noWrap w:val="0"/>
            <w:vAlign w:val="center"/>
          </w:tcPr>
          <w:p>
            <w:pPr>
              <w:spacing w:line="360" w:lineRule="auto"/>
              <w:jc w:val="center"/>
              <w:rPr>
                <w:rFonts w:ascii="宋体" w:hAnsi="宋体" w:cs="宋体"/>
                <w:b/>
                <w:bCs/>
                <w:color w:val="auto"/>
                <w:sz w:val="24"/>
                <w:shd w:val="clear" w:color="auto" w:fill="auto"/>
              </w:rPr>
            </w:pPr>
            <w:r>
              <w:rPr>
                <w:rFonts w:hint="eastAsia" w:ascii="宋体" w:hAnsi="宋体" w:cs="宋体"/>
                <w:b/>
                <w:bCs/>
                <w:color w:val="auto"/>
                <w:sz w:val="24"/>
                <w:shd w:val="clear" w:color="auto" w:fill="auto"/>
              </w:rPr>
              <w:t>评分项</w:t>
            </w:r>
          </w:p>
        </w:tc>
        <w:tc>
          <w:tcPr>
            <w:tcW w:w="1276" w:type="dxa"/>
            <w:noWrap w:val="0"/>
            <w:vAlign w:val="center"/>
          </w:tcPr>
          <w:p>
            <w:pPr>
              <w:spacing w:line="360" w:lineRule="auto"/>
              <w:jc w:val="center"/>
              <w:rPr>
                <w:rFonts w:ascii="宋体" w:hAnsi="宋体" w:cs="宋体"/>
                <w:b/>
                <w:bCs/>
                <w:color w:val="auto"/>
                <w:sz w:val="24"/>
                <w:shd w:val="clear" w:color="auto" w:fill="auto"/>
              </w:rPr>
            </w:pPr>
            <w:r>
              <w:rPr>
                <w:rFonts w:hint="eastAsia" w:ascii="宋体" w:hAnsi="宋体" w:cs="宋体"/>
                <w:b/>
                <w:bCs/>
                <w:color w:val="auto"/>
                <w:sz w:val="24"/>
                <w:shd w:val="clear" w:color="auto" w:fill="auto"/>
              </w:rPr>
              <w:t>名称</w:t>
            </w:r>
          </w:p>
        </w:tc>
        <w:tc>
          <w:tcPr>
            <w:tcW w:w="6237" w:type="dxa"/>
            <w:noWrap w:val="0"/>
            <w:vAlign w:val="center"/>
          </w:tcPr>
          <w:p>
            <w:pPr>
              <w:spacing w:line="360" w:lineRule="auto"/>
              <w:jc w:val="center"/>
              <w:rPr>
                <w:rFonts w:ascii="宋体" w:hAnsi="宋体" w:cs="宋体"/>
                <w:b/>
                <w:bCs/>
                <w:color w:val="auto"/>
                <w:sz w:val="24"/>
                <w:shd w:val="clear" w:color="auto" w:fill="auto"/>
              </w:rPr>
            </w:pPr>
            <w:r>
              <w:rPr>
                <w:rFonts w:hint="eastAsia" w:ascii="宋体" w:hAnsi="宋体" w:cs="宋体"/>
                <w:b/>
                <w:bCs/>
                <w:color w:val="auto"/>
                <w:sz w:val="24"/>
                <w:shd w:val="clear" w:color="auto" w:fill="auto"/>
              </w:rPr>
              <w:t>评分标准</w:t>
            </w:r>
          </w:p>
        </w:tc>
        <w:tc>
          <w:tcPr>
            <w:tcW w:w="1276" w:type="dxa"/>
            <w:noWrap w:val="0"/>
            <w:vAlign w:val="center"/>
          </w:tcPr>
          <w:p>
            <w:pPr>
              <w:spacing w:line="360" w:lineRule="auto"/>
              <w:rPr>
                <w:rFonts w:ascii="宋体" w:hAnsi="宋体" w:cs="宋体"/>
                <w:b/>
                <w:bCs/>
                <w:color w:val="auto"/>
                <w:sz w:val="24"/>
                <w:shd w:val="clear" w:color="auto" w:fill="auto"/>
              </w:rPr>
            </w:pPr>
            <w:r>
              <w:rPr>
                <w:rFonts w:hint="eastAsia" w:ascii="宋体" w:hAnsi="宋体" w:cs="宋体"/>
                <w:b/>
                <w:bCs/>
                <w:color w:val="auto"/>
                <w:sz w:val="24"/>
                <w:shd w:val="clear" w:color="auto" w:fill="auto"/>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noWrap w:val="0"/>
            <w:vAlign w:val="center"/>
          </w:tcPr>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价格评审</w:t>
            </w:r>
          </w:p>
        </w:tc>
        <w:tc>
          <w:tcPr>
            <w:tcW w:w="1276" w:type="dxa"/>
            <w:noWrap w:val="0"/>
            <w:vAlign w:val="center"/>
          </w:tcPr>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价格分</w:t>
            </w:r>
          </w:p>
        </w:tc>
        <w:tc>
          <w:tcPr>
            <w:tcW w:w="6237" w:type="dxa"/>
            <w:noWrap w:val="0"/>
            <w:vAlign w:val="center"/>
          </w:tcPr>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满足谈判文件要求且谈判价格最低的谈判报价为评标基准价，其价格分为满分。其他供应商的价格分统一按照下列公式计算：谈判报价得分</w:t>
            </w:r>
            <w:r>
              <w:rPr>
                <w:rFonts w:ascii="宋体" w:hAnsi="宋体" w:cs="宋体"/>
                <w:color w:val="auto"/>
                <w:sz w:val="24"/>
                <w:shd w:val="clear" w:color="auto" w:fill="auto"/>
              </w:rPr>
              <w:t>=(</w:t>
            </w:r>
            <w:r>
              <w:rPr>
                <w:rFonts w:hint="eastAsia" w:ascii="宋体" w:hAnsi="宋体" w:cs="宋体"/>
                <w:color w:val="auto"/>
                <w:sz w:val="24"/>
                <w:shd w:val="clear" w:color="auto" w:fill="auto"/>
              </w:rPr>
              <w:t>评标基准价／谈判报价</w:t>
            </w:r>
            <w:r>
              <w:rPr>
                <w:rFonts w:ascii="宋体" w:hAnsi="宋体" w:cs="宋体"/>
                <w:color w:val="auto"/>
                <w:sz w:val="24"/>
                <w:shd w:val="clear" w:color="auto" w:fill="auto"/>
              </w:rPr>
              <w:t>)×1</w:t>
            </w:r>
            <w:r>
              <w:rPr>
                <w:rFonts w:hint="eastAsia" w:ascii="宋体" w:hAnsi="宋体" w:cs="宋体"/>
                <w:color w:val="auto"/>
                <w:sz w:val="24"/>
                <w:shd w:val="clear" w:color="auto" w:fill="auto"/>
              </w:rPr>
              <w:t>5</w:t>
            </w:r>
            <w:r>
              <w:rPr>
                <w:rFonts w:ascii="宋体" w:hAnsi="宋体" w:cs="宋体"/>
                <w:color w:val="auto"/>
                <w:sz w:val="24"/>
                <w:shd w:val="clear" w:color="auto" w:fill="auto"/>
              </w:rPr>
              <w:t>%×100</w:t>
            </w:r>
          </w:p>
        </w:tc>
        <w:tc>
          <w:tcPr>
            <w:tcW w:w="1276" w:type="dxa"/>
            <w:noWrap w:val="0"/>
            <w:vAlign w:val="center"/>
          </w:tcPr>
          <w:p>
            <w:pPr>
              <w:spacing w:line="360" w:lineRule="auto"/>
              <w:rPr>
                <w:rFonts w:ascii="宋体" w:hAnsi="宋体"/>
                <w:color w:val="auto"/>
                <w:sz w:val="24"/>
                <w:shd w:val="clear" w:color="auto" w:fill="auto"/>
              </w:rPr>
            </w:pPr>
            <w:r>
              <w:rPr>
                <w:rFonts w:ascii="宋体" w:hAnsi="宋体"/>
                <w:color w:val="auto"/>
                <w:sz w:val="24"/>
                <w:shd w:val="clear" w:color="auto" w:fill="auto"/>
              </w:rPr>
              <w:t>1</w:t>
            </w:r>
            <w:r>
              <w:rPr>
                <w:rFonts w:hint="eastAsia" w:ascii="宋体" w:hAnsi="宋体"/>
                <w:color w:val="auto"/>
                <w:sz w:val="24"/>
                <w:shd w:val="clear" w:color="auto" w:fill="auto"/>
              </w:rPr>
              <w:t>5（</w:t>
            </w:r>
            <w:r>
              <w:rPr>
                <w:rFonts w:ascii="宋体" w:hAnsi="宋体"/>
                <w:color w:val="auto"/>
                <w:sz w:val="24"/>
                <w:shd w:val="clear" w:color="auto" w:fill="auto"/>
              </w:rPr>
              <w:t>0-1</w:t>
            </w:r>
            <w:r>
              <w:rPr>
                <w:rFonts w:hint="eastAsia" w:ascii="宋体" w:hAnsi="宋体"/>
                <w:color w:val="auto"/>
                <w:sz w:val="24"/>
                <w:shd w:val="clear" w:color="auto" w:fil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134" w:type="dxa"/>
            <w:vMerge w:val="restart"/>
            <w:noWrap w:val="0"/>
            <w:vAlign w:val="center"/>
          </w:tcPr>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技术服务及商务部分</w:t>
            </w:r>
          </w:p>
        </w:tc>
        <w:tc>
          <w:tcPr>
            <w:tcW w:w="1276" w:type="dxa"/>
            <w:noWrap w:val="0"/>
            <w:vAlign w:val="center"/>
          </w:tcPr>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供应商</w:t>
            </w:r>
          </w:p>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社会影响</w:t>
            </w:r>
          </w:p>
        </w:tc>
        <w:tc>
          <w:tcPr>
            <w:tcW w:w="6237" w:type="dxa"/>
            <w:noWrap w:val="0"/>
            <w:vAlign w:val="center"/>
          </w:tcPr>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与项目相同的研究成果能够被知名媒体（如门户网站或者市级以上报纸、期刊）报道或转载的，按数量计。满足</w:t>
            </w:r>
            <w:r>
              <w:rPr>
                <w:rFonts w:ascii="宋体" w:hAnsi="宋体" w:cs="宋体"/>
                <w:color w:val="auto"/>
                <w:sz w:val="24"/>
                <w:shd w:val="clear" w:color="auto" w:fill="auto"/>
              </w:rPr>
              <w:t>1</w:t>
            </w:r>
            <w:r>
              <w:rPr>
                <w:rFonts w:hint="eastAsia" w:ascii="宋体" w:hAnsi="宋体" w:cs="宋体"/>
                <w:color w:val="auto"/>
                <w:sz w:val="24"/>
                <w:shd w:val="clear" w:color="auto" w:fill="auto"/>
              </w:rPr>
              <w:t>项得</w:t>
            </w:r>
            <w:r>
              <w:rPr>
                <w:rFonts w:ascii="宋体" w:hAnsi="宋体" w:cs="宋体"/>
                <w:color w:val="auto"/>
                <w:sz w:val="24"/>
                <w:shd w:val="clear" w:color="auto" w:fill="auto"/>
              </w:rPr>
              <w:t>0.5</w:t>
            </w:r>
            <w:r>
              <w:rPr>
                <w:rFonts w:hint="eastAsia" w:ascii="宋体" w:hAnsi="宋体" w:cs="宋体"/>
                <w:color w:val="auto"/>
                <w:sz w:val="24"/>
                <w:shd w:val="clear" w:color="auto" w:fill="auto"/>
              </w:rPr>
              <w:t>分，最高</w:t>
            </w:r>
            <w:r>
              <w:rPr>
                <w:rFonts w:ascii="宋体" w:hAnsi="宋体" w:cs="宋体"/>
                <w:color w:val="auto"/>
                <w:sz w:val="24"/>
                <w:shd w:val="clear" w:color="auto" w:fill="auto"/>
              </w:rPr>
              <w:t>5</w:t>
            </w:r>
            <w:r>
              <w:rPr>
                <w:rFonts w:hint="eastAsia" w:ascii="宋体" w:hAnsi="宋体" w:cs="宋体"/>
                <w:color w:val="auto"/>
                <w:sz w:val="24"/>
                <w:shd w:val="clear" w:color="auto" w:fill="auto"/>
              </w:rPr>
              <w:t>分。</w:t>
            </w:r>
          </w:p>
        </w:tc>
        <w:tc>
          <w:tcPr>
            <w:tcW w:w="1276" w:type="dxa"/>
            <w:noWrap w:val="0"/>
            <w:vAlign w:val="center"/>
          </w:tcPr>
          <w:p>
            <w:pPr>
              <w:spacing w:line="360" w:lineRule="auto"/>
              <w:rPr>
                <w:rFonts w:ascii="宋体" w:hAnsi="宋体"/>
                <w:color w:val="auto"/>
                <w:sz w:val="24"/>
                <w:shd w:val="clear" w:color="auto" w:fill="auto"/>
              </w:rPr>
            </w:pPr>
            <w:r>
              <w:rPr>
                <w:rFonts w:hint="eastAsia" w:ascii="宋体" w:hAnsi="宋体"/>
                <w:color w:val="auto"/>
                <w:sz w:val="24"/>
                <w:shd w:val="clear" w:color="auto" w:fill="auto"/>
              </w:rPr>
              <w:t>5（</w:t>
            </w:r>
            <w:r>
              <w:rPr>
                <w:rFonts w:ascii="宋体" w:hAnsi="宋体"/>
                <w:color w:val="auto"/>
                <w:sz w:val="24"/>
                <w:shd w:val="clear" w:color="auto" w:fill="auto"/>
              </w:rPr>
              <w:t>0-</w:t>
            </w:r>
            <w:r>
              <w:rPr>
                <w:rFonts w:hint="eastAsia" w:ascii="宋体" w:hAnsi="宋体"/>
                <w:color w:val="auto"/>
                <w:sz w:val="24"/>
                <w:shd w:val="clear" w:color="auto" w:fil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noWrap w:val="0"/>
            <w:vAlign w:val="center"/>
          </w:tcPr>
          <w:p>
            <w:pPr>
              <w:spacing w:line="360" w:lineRule="auto"/>
              <w:rPr>
                <w:rFonts w:ascii="宋体" w:hAnsi="宋体" w:cs="宋体"/>
                <w:color w:val="auto"/>
                <w:sz w:val="24"/>
                <w:shd w:val="clear" w:color="auto" w:fill="auto"/>
              </w:rPr>
            </w:pPr>
          </w:p>
        </w:tc>
        <w:tc>
          <w:tcPr>
            <w:tcW w:w="1276" w:type="dxa"/>
            <w:vMerge w:val="restart"/>
            <w:noWrap w:val="0"/>
            <w:vAlign w:val="center"/>
          </w:tcPr>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供应商</w:t>
            </w:r>
          </w:p>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项目业绩</w:t>
            </w:r>
          </w:p>
        </w:tc>
        <w:tc>
          <w:tcPr>
            <w:tcW w:w="6237" w:type="dxa"/>
            <w:noWrap w:val="0"/>
            <w:vAlign w:val="center"/>
          </w:tcPr>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符合谈判文件要求的类似项目案例：</w:t>
            </w:r>
          </w:p>
        </w:tc>
        <w:tc>
          <w:tcPr>
            <w:tcW w:w="1276" w:type="dxa"/>
            <w:vMerge w:val="restart"/>
            <w:noWrap w:val="0"/>
            <w:vAlign w:val="center"/>
          </w:tcPr>
          <w:p>
            <w:pPr>
              <w:spacing w:line="360" w:lineRule="auto"/>
              <w:rPr>
                <w:rFonts w:ascii="宋体" w:hAnsi="宋体"/>
                <w:color w:val="auto"/>
                <w:sz w:val="24"/>
                <w:shd w:val="clear" w:color="auto" w:fill="auto"/>
              </w:rPr>
            </w:pPr>
            <w:r>
              <w:rPr>
                <w:rFonts w:ascii="宋体" w:hAnsi="宋体"/>
                <w:color w:val="auto"/>
                <w:sz w:val="24"/>
                <w:shd w:val="clear" w:color="auto" w:fill="auto"/>
              </w:rPr>
              <w:t>20</w:t>
            </w:r>
            <w:r>
              <w:rPr>
                <w:rFonts w:hint="eastAsia" w:ascii="宋体" w:hAnsi="宋体"/>
                <w:color w:val="auto"/>
                <w:sz w:val="24"/>
                <w:shd w:val="clear" w:color="auto" w:fill="auto"/>
              </w:rPr>
              <w:t>（</w:t>
            </w:r>
            <w:r>
              <w:rPr>
                <w:rFonts w:ascii="宋体" w:hAnsi="宋体"/>
                <w:color w:val="auto"/>
                <w:sz w:val="24"/>
                <w:shd w:val="clear" w:color="auto" w:fill="auto"/>
              </w:rPr>
              <w:t>0-20</w:t>
            </w:r>
            <w:r>
              <w:rPr>
                <w:rFonts w:hint="eastAsia" w:ascii="宋体" w:hAnsi="宋体"/>
                <w:color w:val="auto"/>
                <w:sz w:val="24"/>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1134" w:type="dxa"/>
            <w:vMerge w:val="continue"/>
            <w:noWrap w:val="0"/>
            <w:vAlign w:val="center"/>
          </w:tcPr>
          <w:p>
            <w:pPr>
              <w:spacing w:line="360" w:lineRule="auto"/>
              <w:rPr>
                <w:rFonts w:ascii="宋体" w:hAnsi="宋体" w:cs="宋体"/>
                <w:color w:val="auto"/>
                <w:sz w:val="24"/>
                <w:shd w:val="clear" w:color="auto" w:fill="auto"/>
              </w:rPr>
            </w:pPr>
          </w:p>
        </w:tc>
        <w:tc>
          <w:tcPr>
            <w:tcW w:w="1276" w:type="dxa"/>
            <w:vMerge w:val="continue"/>
            <w:noWrap w:val="0"/>
            <w:vAlign w:val="center"/>
          </w:tcPr>
          <w:p>
            <w:pPr>
              <w:spacing w:line="360" w:lineRule="auto"/>
              <w:rPr>
                <w:rFonts w:ascii="宋体" w:hAnsi="宋体" w:cs="宋体"/>
                <w:color w:val="auto"/>
                <w:sz w:val="24"/>
                <w:shd w:val="clear" w:color="auto" w:fill="auto"/>
              </w:rPr>
            </w:pPr>
          </w:p>
        </w:tc>
        <w:tc>
          <w:tcPr>
            <w:tcW w:w="6237" w:type="dxa"/>
            <w:noWrap w:val="0"/>
            <w:vAlign w:val="center"/>
          </w:tcPr>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1</w:t>
            </w:r>
            <w:r>
              <w:rPr>
                <w:rFonts w:ascii="宋体" w:hAnsi="宋体" w:cs="宋体"/>
                <w:color w:val="auto"/>
                <w:sz w:val="24"/>
                <w:shd w:val="clear" w:color="auto" w:fill="auto"/>
              </w:rPr>
              <w:t>.</w:t>
            </w:r>
            <w:r>
              <w:rPr>
                <w:rFonts w:hint="eastAsia" w:ascii="宋体" w:hAnsi="宋体" w:cs="宋体"/>
                <w:color w:val="auto"/>
                <w:sz w:val="24"/>
                <w:shd w:val="clear" w:color="auto" w:fill="auto"/>
              </w:rPr>
              <w:t xml:space="preserve"> 近五年提供数据调研服务的高校数量（所）：</w:t>
            </w:r>
          </w:p>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每合作1所高校得0.2分，最高1</w:t>
            </w:r>
            <w:r>
              <w:rPr>
                <w:rFonts w:ascii="宋体" w:hAnsi="宋体" w:cs="宋体"/>
                <w:color w:val="auto"/>
                <w:sz w:val="24"/>
                <w:shd w:val="clear" w:color="auto" w:fill="auto"/>
              </w:rPr>
              <w:t>0</w:t>
            </w:r>
            <w:r>
              <w:rPr>
                <w:rFonts w:hint="eastAsia" w:ascii="宋体" w:hAnsi="宋体" w:cs="宋体"/>
                <w:color w:val="auto"/>
                <w:sz w:val="24"/>
                <w:shd w:val="clear" w:color="auto" w:fill="auto"/>
              </w:rPr>
              <w:t>分。提供合作列表</w:t>
            </w:r>
            <w:r>
              <w:rPr>
                <w:rFonts w:ascii="宋体" w:hAnsi="宋体" w:cs="宋体"/>
                <w:color w:val="auto"/>
                <w:sz w:val="24"/>
                <w:shd w:val="clear" w:color="auto" w:fill="auto"/>
              </w:rPr>
              <w:t>（</w:t>
            </w:r>
            <w:r>
              <w:rPr>
                <w:rFonts w:hint="eastAsia" w:ascii="宋体" w:hAnsi="宋体" w:cs="宋体"/>
                <w:color w:val="auto"/>
                <w:sz w:val="24"/>
                <w:shd w:val="clear" w:color="auto" w:fill="auto"/>
              </w:rPr>
              <w:t>要求</w:t>
            </w:r>
            <w:r>
              <w:rPr>
                <w:rFonts w:ascii="宋体" w:hAnsi="宋体" w:cs="宋体"/>
                <w:color w:val="auto"/>
                <w:sz w:val="24"/>
                <w:shd w:val="clear" w:color="auto" w:fill="auto"/>
              </w:rPr>
              <w:t>列出</w:t>
            </w:r>
            <w:r>
              <w:rPr>
                <w:rFonts w:hint="eastAsia" w:ascii="宋体" w:hAnsi="宋体" w:cs="宋体"/>
                <w:color w:val="auto"/>
                <w:sz w:val="24"/>
                <w:shd w:val="clear" w:color="auto" w:fill="auto"/>
              </w:rPr>
              <w:t>合作</w:t>
            </w:r>
            <w:r>
              <w:rPr>
                <w:rFonts w:ascii="宋体" w:hAnsi="宋体" w:cs="宋体"/>
                <w:color w:val="auto"/>
                <w:sz w:val="24"/>
                <w:shd w:val="clear" w:color="auto" w:fill="auto"/>
              </w:rPr>
              <w:t>日期、</w:t>
            </w:r>
            <w:r>
              <w:rPr>
                <w:rFonts w:hint="eastAsia" w:ascii="宋体" w:hAnsi="宋体" w:cs="宋体"/>
                <w:color w:val="auto"/>
                <w:sz w:val="24"/>
                <w:shd w:val="clear" w:color="auto" w:fill="auto"/>
              </w:rPr>
              <w:t>客户</w:t>
            </w:r>
            <w:r>
              <w:rPr>
                <w:rFonts w:ascii="宋体" w:hAnsi="宋体" w:cs="宋体"/>
                <w:color w:val="auto"/>
                <w:sz w:val="24"/>
                <w:shd w:val="clear" w:color="auto" w:fill="auto"/>
              </w:rPr>
              <w:t>名称、项目名称）</w:t>
            </w:r>
            <w:r>
              <w:rPr>
                <w:rFonts w:hint="eastAsia" w:ascii="宋体" w:hAnsi="宋体" w:cs="宋体"/>
                <w:color w:val="auto"/>
                <w:sz w:val="24"/>
                <w:shd w:val="clear" w:color="auto" w:fill="auto"/>
              </w:rPr>
              <w:t>，合同原件备查。</w:t>
            </w:r>
          </w:p>
          <w:p>
            <w:pPr>
              <w:spacing w:line="360" w:lineRule="auto"/>
              <w:rPr>
                <w:rFonts w:ascii="宋体" w:hAnsi="宋体" w:cs="宋体"/>
                <w:color w:val="auto"/>
                <w:sz w:val="24"/>
                <w:shd w:val="clear" w:color="auto" w:fill="auto"/>
              </w:rPr>
            </w:pPr>
            <w:r>
              <w:rPr>
                <w:rFonts w:ascii="宋体" w:hAnsi="宋体" w:cs="宋体"/>
                <w:color w:val="auto"/>
                <w:sz w:val="24"/>
                <w:shd w:val="clear" w:color="auto" w:fill="auto"/>
              </w:rPr>
              <w:t>2</w:t>
            </w:r>
            <w:r>
              <w:rPr>
                <w:rFonts w:hint="eastAsia" w:ascii="宋体" w:hAnsi="宋体" w:cs="宋体"/>
                <w:color w:val="auto"/>
                <w:sz w:val="24"/>
                <w:shd w:val="clear" w:color="auto" w:fill="auto"/>
              </w:rPr>
              <w:t>.在毕业生调研项目方面，供应商与</w:t>
            </w:r>
            <w:bookmarkStart w:id="91" w:name="OLE_LINK18"/>
            <w:r>
              <w:rPr>
                <w:rFonts w:hint="eastAsia" w:ascii="宋体" w:hAnsi="宋体" w:cs="宋体"/>
                <w:color w:val="auto"/>
                <w:sz w:val="24"/>
                <w:shd w:val="clear" w:color="auto" w:fill="auto"/>
              </w:rPr>
              <w:t>教育部、省级以上教育主管部门</w:t>
            </w:r>
            <w:bookmarkStart w:id="92" w:name="OLE_LINK17"/>
            <w:r>
              <w:rPr>
                <w:rFonts w:hint="eastAsia" w:ascii="宋体" w:hAnsi="宋体" w:cs="宋体"/>
                <w:color w:val="auto"/>
                <w:sz w:val="24"/>
                <w:shd w:val="clear" w:color="auto" w:fill="auto"/>
              </w:rPr>
              <w:t>、985高校、211高校合作</w:t>
            </w:r>
            <w:bookmarkEnd w:id="91"/>
            <w:r>
              <w:rPr>
                <w:rFonts w:hint="eastAsia" w:ascii="宋体" w:hAnsi="宋体" w:cs="宋体"/>
                <w:color w:val="auto"/>
                <w:sz w:val="24"/>
                <w:shd w:val="clear" w:color="auto" w:fill="auto"/>
              </w:rPr>
              <w:t>过的，有一次得1分，最多得</w:t>
            </w:r>
            <w:r>
              <w:rPr>
                <w:rFonts w:ascii="宋体" w:hAnsi="宋体" w:cs="宋体"/>
                <w:color w:val="auto"/>
                <w:sz w:val="24"/>
                <w:shd w:val="clear" w:color="auto" w:fill="auto"/>
              </w:rPr>
              <w:t>10</w:t>
            </w:r>
            <w:r>
              <w:rPr>
                <w:rFonts w:hint="eastAsia" w:ascii="宋体" w:hAnsi="宋体" w:cs="宋体"/>
                <w:color w:val="auto"/>
                <w:sz w:val="24"/>
                <w:shd w:val="clear" w:color="auto" w:fill="auto"/>
              </w:rPr>
              <w:t>分</w:t>
            </w:r>
            <w:bookmarkEnd w:id="92"/>
            <w:r>
              <w:rPr>
                <w:rFonts w:hint="eastAsia" w:ascii="宋体" w:hAnsi="宋体" w:cs="宋体"/>
                <w:color w:val="auto"/>
                <w:sz w:val="24"/>
                <w:shd w:val="clear" w:color="auto" w:fill="auto"/>
              </w:rPr>
              <w:t>。</w:t>
            </w:r>
          </w:p>
        </w:tc>
        <w:tc>
          <w:tcPr>
            <w:tcW w:w="1276" w:type="dxa"/>
            <w:vMerge w:val="continue"/>
            <w:noWrap w:val="0"/>
            <w:vAlign w:val="center"/>
          </w:tcPr>
          <w:p>
            <w:pPr>
              <w:spacing w:line="360" w:lineRule="auto"/>
              <w:rPr>
                <w:rFonts w:ascii="宋体" w:hAnsi="宋体"/>
                <w:color w:val="auto"/>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noWrap w:val="0"/>
            <w:vAlign w:val="center"/>
          </w:tcPr>
          <w:p>
            <w:pPr>
              <w:spacing w:line="360" w:lineRule="auto"/>
              <w:rPr>
                <w:rFonts w:ascii="宋体" w:hAnsi="宋体" w:cs="宋体"/>
                <w:color w:val="auto"/>
                <w:sz w:val="24"/>
                <w:shd w:val="clear" w:color="auto" w:fill="auto"/>
              </w:rPr>
            </w:pPr>
          </w:p>
        </w:tc>
        <w:tc>
          <w:tcPr>
            <w:tcW w:w="1276" w:type="dxa"/>
            <w:vMerge w:val="restart"/>
            <w:noWrap w:val="0"/>
            <w:vAlign w:val="center"/>
          </w:tcPr>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解决方案</w:t>
            </w:r>
          </w:p>
        </w:tc>
        <w:tc>
          <w:tcPr>
            <w:tcW w:w="6237" w:type="dxa"/>
            <w:noWrap w:val="0"/>
            <w:vAlign w:val="center"/>
          </w:tcPr>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1</w:t>
            </w:r>
            <w:r>
              <w:rPr>
                <w:rFonts w:ascii="宋体" w:hAnsi="宋体" w:cs="宋体"/>
                <w:color w:val="auto"/>
                <w:sz w:val="24"/>
                <w:shd w:val="clear" w:color="auto" w:fill="auto"/>
              </w:rPr>
              <w:t>.</w:t>
            </w:r>
            <w:r>
              <w:rPr>
                <w:rFonts w:hint="eastAsia" w:ascii="宋体" w:hAnsi="宋体" w:cs="宋体"/>
                <w:color w:val="auto"/>
                <w:sz w:val="24"/>
                <w:shd w:val="clear" w:color="auto" w:fill="auto"/>
              </w:rPr>
              <w:t>进行毕业生跟踪调研的软件系统具备软件著作权登记证书，满足得</w:t>
            </w:r>
            <w:r>
              <w:rPr>
                <w:rFonts w:ascii="宋体" w:hAnsi="宋体" w:cs="宋体"/>
                <w:color w:val="auto"/>
                <w:sz w:val="24"/>
                <w:shd w:val="clear" w:color="auto" w:fill="auto"/>
              </w:rPr>
              <w:t>3</w:t>
            </w:r>
            <w:r>
              <w:rPr>
                <w:rFonts w:hint="eastAsia" w:ascii="宋体" w:hAnsi="宋体" w:cs="宋体"/>
                <w:color w:val="auto"/>
                <w:sz w:val="24"/>
                <w:shd w:val="clear" w:color="auto" w:fill="auto"/>
              </w:rPr>
              <w:t>分，不满足得</w:t>
            </w:r>
            <w:r>
              <w:rPr>
                <w:rFonts w:ascii="宋体" w:hAnsi="宋体" w:cs="宋体"/>
                <w:color w:val="auto"/>
                <w:sz w:val="24"/>
                <w:shd w:val="clear" w:color="auto" w:fill="auto"/>
              </w:rPr>
              <w:t>0</w:t>
            </w:r>
            <w:r>
              <w:rPr>
                <w:rFonts w:hint="eastAsia" w:ascii="宋体" w:hAnsi="宋体" w:cs="宋体"/>
                <w:color w:val="auto"/>
                <w:sz w:val="24"/>
                <w:shd w:val="clear" w:color="auto" w:fill="auto"/>
              </w:rPr>
              <w:t>分。提供复印件。</w:t>
            </w:r>
          </w:p>
        </w:tc>
        <w:tc>
          <w:tcPr>
            <w:tcW w:w="1276" w:type="dxa"/>
            <w:vMerge w:val="restart"/>
            <w:noWrap w:val="0"/>
            <w:vAlign w:val="center"/>
          </w:tcPr>
          <w:p>
            <w:pPr>
              <w:spacing w:line="360" w:lineRule="auto"/>
              <w:rPr>
                <w:rFonts w:ascii="宋体" w:hAnsi="宋体"/>
                <w:color w:val="auto"/>
                <w:sz w:val="24"/>
                <w:shd w:val="clear" w:color="auto" w:fill="auto"/>
              </w:rPr>
            </w:pPr>
            <w:r>
              <w:rPr>
                <w:rFonts w:hint="eastAsia" w:ascii="宋体" w:hAnsi="宋体"/>
                <w:color w:val="auto"/>
                <w:sz w:val="24"/>
                <w:shd w:val="clear" w:color="auto" w:fill="auto"/>
              </w:rPr>
              <w:t>8（</w:t>
            </w:r>
            <w:r>
              <w:rPr>
                <w:rFonts w:ascii="宋体" w:hAnsi="宋体"/>
                <w:color w:val="auto"/>
                <w:sz w:val="24"/>
                <w:shd w:val="clear" w:color="auto" w:fill="auto"/>
              </w:rPr>
              <w:t>0-</w:t>
            </w:r>
            <w:r>
              <w:rPr>
                <w:rFonts w:hint="eastAsia" w:ascii="宋体" w:hAnsi="宋体"/>
                <w:color w:val="auto"/>
                <w:sz w:val="24"/>
                <w:shd w:val="clear" w:color="auto" w:fill="auto"/>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134" w:type="dxa"/>
            <w:vMerge w:val="continue"/>
            <w:noWrap w:val="0"/>
            <w:vAlign w:val="center"/>
          </w:tcPr>
          <w:p>
            <w:pPr>
              <w:spacing w:line="360" w:lineRule="auto"/>
              <w:rPr>
                <w:rFonts w:ascii="宋体" w:hAnsi="宋体" w:cs="宋体"/>
                <w:color w:val="auto"/>
                <w:sz w:val="24"/>
                <w:shd w:val="clear" w:color="auto" w:fill="auto"/>
              </w:rPr>
            </w:pPr>
          </w:p>
        </w:tc>
        <w:tc>
          <w:tcPr>
            <w:tcW w:w="1276" w:type="dxa"/>
            <w:vMerge w:val="continue"/>
            <w:noWrap w:val="0"/>
            <w:vAlign w:val="center"/>
          </w:tcPr>
          <w:p>
            <w:pPr>
              <w:spacing w:line="360" w:lineRule="auto"/>
              <w:rPr>
                <w:rFonts w:ascii="宋体" w:hAnsi="宋体" w:cs="宋体"/>
                <w:color w:val="auto"/>
                <w:sz w:val="24"/>
                <w:shd w:val="clear" w:color="auto" w:fill="auto"/>
              </w:rPr>
            </w:pPr>
          </w:p>
        </w:tc>
        <w:tc>
          <w:tcPr>
            <w:tcW w:w="6237" w:type="dxa"/>
            <w:noWrap w:val="0"/>
            <w:vAlign w:val="center"/>
          </w:tcPr>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2</w:t>
            </w:r>
            <w:r>
              <w:rPr>
                <w:rFonts w:ascii="宋体" w:hAnsi="宋体" w:cs="宋体"/>
                <w:color w:val="auto"/>
                <w:sz w:val="24"/>
                <w:shd w:val="clear" w:color="auto" w:fill="auto"/>
              </w:rPr>
              <w:t>.</w:t>
            </w:r>
            <w:r>
              <w:rPr>
                <w:rFonts w:hint="eastAsia" w:ascii="宋体" w:hAnsi="宋体" w:cs="宋体"/>
                <w:color w:val="auto"/>
                <w:sz w:val="24"/>
                <w:shd w:val="clear" w:color="auto" w:fill="auto"/>
              </w:rPr>
              <w:t>供应商提供符合采购需求的解决方案，解决方案完全满足“附件一和附件二基本大纲”的要求，满足得5分，不满足得0分。</w:t>
            </w:r>
          </w:p>
        </w:tc>
        <w:tc>
          <w:tcPr>
            <w:tcW w:w="1276" w:type="dxa"/>
            <w:vMerge w:val="continue"/>
            <w:noWrap w:val="0"/>
            <w:vAlign w:val="center"/>
          </w:tcPr>
          <w:p>
            <w:pPr>
              <w:spacing w:line="360" w:lineRule="auto"/>
              <w:rPr>
                <w:rFonts w:ascii="宋体" w:hAnsi="宋体"/>
                <w:color w:val="auto"/>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noWrap w:val="0"/>
            <w:vAlign w:val="center"/>
          </w:tcPr>
          <w:p>
            <w:pPr>
              <w:spacing w:line="360" w:lineRule="auto"/>
              <w:rPr>
                <w:rFonts w:ascii="宋体" w:hAnsi="宋体" w:cs="宋体"/>
                <w:color w:val="auto"/>
                <w:sz w:val="24"/>
                <w:shd w:val="clear" w:color="auto" w:fill="auto"/>
              </w:rPr>
            </w:pPr>
          </w:p>
        </w:tc>
        <w:tc>
          <w:tcPr>
            <w:tcW w:w="1276" w:type="dxa"/>
            <w:vMerge w:val="restart"/>
            <w:noWrap w:val="0"/>
            <w:vAlign w:val="center"/>
          </w:tcPr>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供应商</w:t>
            </w:r>
          </w:p>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调研分析实力</w:t>
            </w:r>
          </w:p>
        </w:tc>
        <w:tc>
          <w:tcPr>
            <w:tcW w:w="6237" w:type="dxa"/>
            <w:noWrap w:val="0"/>
            <w:vAlign w:val="center"/>
          </w:tcPr>
          <w:p>
            <w:pPr>
              <w:spacing w:line="360" w:lineRule="auto"/>
              <w:rPr>
                <w:rFonts w:ascii="宋体" w:hAnsi="宋体" w:cs="宋体"/>
                <w:color w:val="auto"/>
                <w:sz w:val="24"/>
                <w:shd w:val="clear" w:color="auto" w:fill="auto"/>
              </w:rPr>
            </w:pPr>
            <w:r>
              <w:rPr>
                <w:rFonts w:ascii="宋体" w:hAnsi="宋体" w:cs="宋体"/>
                <w:color w:val="auto"/>
                <w:sz w:val="24"/>
                <w:shd w:val="clear" w:color="auto" w:fill="auto"/>
              </w:rPr>
              <w:t>1</w:t>
            </w:r>
            <w:r>
              <w:rPr>
                <w:rFonts w:hint="eastAsia" w:ascii="宋体" w:hAnsi="宋体" w:cs="宋体"/>
                <w:color w:val="auto"/>
                <w:sz w:val="24"/>
                <w:shd w:val="clear" w:color="auto" w:fill="auto"/>
              </w:rPr>
              <w:t>、供应商提供的报告大纲方案是否合理、先进、符合学校需求，请提供依据，根据依据的详细有效程度进行评分。经评审，优：7分；良：4分；差：0-2分。</w:t>
            </w:r>
          </w:p>
        </w:tc>
        <w:tc>
          <w:tcPr>
            <w:tcW w:w="1276" w:type="dxa"/>
            <w:vMerge w:val="restart"/>
            <w:noWrap w:val="0"/>
            <w:vAlign w:val="center"/>
          </w:tcPr>
          <w:p>
            <w:pPr>
              <w:spacing w:line="360" w:lineRule="auto"/>
              <w:rPr>
                <w:rFonts w:ascii="宋体" w:hAnsi="宋体"/>
                <w:color w:val="auto"/>
                <w:sz w:val="24"/>
                <w:shd w:val="clear" w:color="auto" w:fill="auto"/>
              </w:rPr>
            </w:pPr>
            <w:r>
              <w:rPr>
                <w:rFonts w:ascii="宋体" w:hAnsi="宋体"/>
                <w:color w:val="auto"/>
                <w:sz w:val="24"/>
                <w:shd w:val="clear" w:color="auto" w:fill="auto"/>
              </w:rPr>
              <w:t>2</w:t>
            </w:r>
            <w:r>
              <w:rPr>
                <w:rFonts w:hint="eastAsia" w:ascii="宋体" w:hAnsi="宋体"/>
                <w:color w:val="auto"/>
                <w:sz w:val="24"/>
                <w:shd w:val="clear" w:color="auto" w:fill="auto"/>
              </w:rPr>
              <w:t>5（0-</w:t>
            </w:r>
            <w:r>
              <w:rPr>
                <w:rFonts w:ascii="宋体" w:hAnsi="宋体"/>
                <w:color w:val="auto"/>
                <w:sz w:val="24"/>
                <w:shd w:val="clear" w:color="auto" w:fill="auto"/>
              </w:rPr>
              <w:t>20</w:t>
            </w:r>
            <w:r>
              <w:rPr>
                <w:rFonts w:hint="eastAsia" w:ascii="宋体" w:hAnsi="宋体"/>
                <w:color w:val="auto"/>
                <w:sz w:val="24"/>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noWrap w:val="0"/>
            <w:vAlign w:val="center"/>
          </w:tcPr>
          <w:p>
            <w:pPr>
              <w:spacing w:line="360" w:lineRule="auto"/>
              <w:rPr>
                <w:rFonts w:ascii="宋体" w:hAnsi="宋体" w:cs="宋体"/>
                <w:color w:val="auto"/>
                <w:sz w:val="24"/>
                <w:shd w:val="clear" w:color="auto" w:fill="auto"/>
              </w:rPr>
            </w:pPr>
          </w:p>
        </w:tc>
        <w:tc>
          <w:tcPr>
            <w:tcW w:w="1276" w:type="dxa"/>
            <w:vMerge w:val="continue"/>
            <w:noWrap w:val="0"/>
            <w:vAlign w:val="center"/>
          </w:tcPr>
          <w:p>
            <w:pPr>
              <w:spacing w:line="360" w:lineRule="auto"/>
              <w:rPr>
                <w:rFonts w:ascii="宋体" w:hAnsi="宋体" w:cs="宋体"/>
                <w:color w:val="auto"/>
                <w:sz w:val="24"/>
                <w:shd w:val="clear" w:color="auto" w:fill="auto"/>
              </w:rPr>
            </w:pPr>
          </w:p>
        </w:tc>
        <w:tc>
          <w:tcPr>
            <w:tcW w:w="6237" w:type="dxa"/>
            <w:noWrap w:val="0"/>
            <w:vAlign w:val="center"/>
          </w:tcPr>
          <w:p>
            <w:pPr>
              <w:spacing w:line="360" w:lineRule="auto"/>
              <w:rPr>
                <w:rFonts w:ascii="宋体" w:hAnsi="宋体" w:cs="宋体"/>
                <w:color w:val="auto"/>
                <w:sz w:val="24"/>
                <w:shd w:val="clear" w:color="auto" w:fill="auto"/>
              </w:rPr>
            </w:pPr>
            <w:r>
              <w:rPr>
                <w:rFonts w:hint="eastAsia" w:ascii="宋体" w:hAnsi="宋体" w:cs="宋体"/>
                <w:bCs/>
                <w:color w:val="auto"/>
                <w:sz w:val="24"/>
                <w:shd w:val="clear" w:color="auto" w:fill="auto"/>
              </w:rPr>
              <w:t>2</w:t>
            </w:r>
            <w:r>
              <w:rPr>
                <w:rFonts w:hint="eastAsia" w:ascii="宋体" w:hAnsi="宋体" w:cs="宋体"/>
                <w:color w:val="auto"/>
                <w:sz w:val="24"/>
                <w:shd w:val="clear" w:color="auto" w:fill="auto"/>
              </w:rPr>
              <w:t>、有与解决方案相适应的功能完善的系统平台，能切实追踪答题情况，监控数据采集过程制度内容完善，监督制约细致完整，数据采集监控管理措施科学健全。经评审，优：8分；良：5分；差：</w:t>
            </w:r>
            <w:r>
              <w:rPr>
                <w:rFonts w:ascii="宋体" w:hAnsi="宋体" w:cs="宋体"/>
                <w:color w:val="auto"/>
                <w:sz w:val="24"/>
                <w:shd w:val="clear" w:color="auto" w:fill="auto"/>
              </w:rPr>
              <w:t>0-3</w:t>
            </w:r>
            <w:r>
              <w:rPr>
                <w:rFonts w:hint="eastAsia" w:ascii="宋体" w:hAnsi="宋体" w:cs="宋体"/>
                <w:color w:val="auto"/>
                <w:sz w:val="24"/>
                <w:shd w:val="clear" w:color="auto" w:fill="auto"/>
              </w:rPr>
              <w:t>分。</w:t>
            </w:r>
          </w:p>
        </w:tc>
        <w:tc>
          <w:tcPr>
            <w:tcW w:w="1276" w:type="dxa"/>
            <w:vMerge w:val="continue"/>
            <w:noWrap w:val="0"/>
            <w:vAlign w:val="center"/>
          </w:tcPr>
          <w:p>
            <w:pPr>
              <w:spacing w:line="360" w:lineRule="auto"/>
              <w:rPr>
                <w:rFonts w:ascii="宋体" w:hAnsi="宋体"/>
                <w:color w:val="auto"/>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noWrap w:val="0"/>
            <w:vAlign w:val="center"/>
          </w:tcPr>
          <w:p>
            <w:pPr>
              <w:spacing w:line="360" w:lineRule="auto"/>
              <w:rPr>
                <w:rFonts w:ascii="宋体" w:hAnsi="宋体" w:cs="宋体"/>
                <w:color w:val="auto"/>
                <w:sz w:val="24"/>
                <w:shd w:val="clear" w:color="auto" w:fill="auto"/>
              </w:rPr>
            </w:pPr>
          </w:p>
        </w:tc>
        <w:tc>
          <w:tcPr>
            <w:tcW w:w="1276" w:type="dxa"/>
            <w:vMerge w:val="continue"/>
            <w:noWrap w:val="0"/>
            <w:vAlign w:val="center"/>
          </w:tcPr>
          <w:p>
            <w:pPr>
              <w:spacing w:line="360" w:lineRule="auto"/>
              <w:rPr>
                <w:rFonts w:ascii="宋体" w:hAnsi="宋体" w:cs="宋体"/>
                <w:color w:val="auto"/>
                <w:sz w:val="24"/>
                <w:shd w:val="clear" w:color="auto" w:fill="auto"/>
              </w:rPr>
            </w:pPr>
          </w:p>
        </w:tc>
        <w:tc>
          <w:tcPr>
            <w:tcW w:w="6237" w:type="dxa"/>
            <w:noWrap w:val="0"/>
            <w:vAlign w:val="center"/>
          </w:tcPr>
          <w:p>
            <w:pPr>
              <w:spacing w:line="360" w:lineRule="auto"/>
              <w:rPr>
                <w:rFonts w:ascii="宋体" w:hAnsi="宋体" w:cs="宋体"/>
                <w:color w:val="auto"/>
                <w:sz w:val="24"/>
                <w:shd w:val="clear" w:color="auto" w:fill="auto"/>
              </w:rPr>
            </w:pPr>
            <w:r>
              <w:rPr>
                <w:rFonts w:ascii="宋体" w:hAnsi="宋体" w:cs="宋体"/>
                <w:color w:val="auto"/>
                <w:sz w:val="24"/>
                <w:shd w:val="clear" w:color="auto" w:fill="auto"/>
              </w:rPr>
              <w:t>3</w:t>
            </w:r>
            <w:r>
              <w:rPr>
                <w:rFonts w:hint="eastAsia" w:ascii="宋体" w:hAnsi="宋体" w:cs="宋体"/>
                <w:color w:val="auto"/>
                <w:sz w:val="24"/>
                <w:shd w:val="clear" w:color="auto" w:fill="auto"/>
              </w:rPr>
              <w:t>、供应商自有解读专家具有5年以上行业经验，50所高校以上的解读经验。优：8-</w:t>
            </w:r>
            <w:r>
              <w:rPr>
                <w:rFonts w:ascii="宋体" w:hAnsi="宋体" w:cs="宋体"/>
                <w:color w:val="auto"/>
                <w:sz w:val="24"/>
                <w:shd w:val="clear" w:color="auto" w:fill="auto"/>
              </w:rPr>
              <w:t>10</w:t>
            </w:r>
            <w:r>
              <w:rPr>
                <w:rFonts w:hint="eastAsia" w:ascii="宋体" w:hAnsi="宋体" w:cs="宋体"/>
                <w:color w:val="auto"/>
                <w:sz w:val="24"/>
                <w:shd w:val="clear" w:color="auto" w:fill="auto"/>
              </w:rPr>
              <w:t>分；良：6-</w:t>
            </w:r>
            <w:r>
              <w:rPr>
                <w:rFonts w:ascii="宋体" w:hAnsi="宋体" w:cs="宋体"/>
                <w:color w:val="auto"/>
                <w:sz w:val="24"/>
                <w:shd w:val="clear" w:color="auto" w:fill="auto"/>
              </w:rPr>
              <w:t>8</w:t>
            </w:r>
            <w:r>
              <w:rPr>
                <w:rFonts w:hint="eastAsia" w:ascii="宋体" w:hAnsi="宋体" w:cs="宋体"/>
                <w:color w:val="auto"/>
                <w:sz w:val="24"/>
                <w:shd w:val="clear" w:color="auto" w:fill="auto"/>
              </w:rPr>
              <w:t>分；可：4-</w:t>
            </w:r>
            <w:r>
              <w:rPr>
                <w:rFonts w:ascii="宋体" w:hAnsi="宋体" w:cs="宋体"/>
                <w:color w:val="auto"/>
                <w:sz w:val="24"/>
                <w:shd w:val="clear" w:color="auto" w:fill="auto"/>
              </w:rPr>
              <w:t>6</w:t>
            </w:r>
            <w:r>
              <w:rPr>
                <w:rFonts w:hint="eastAsia" w:ascii="宋体" w:hAnsi="宋体" w:cs="宋体"/>
                <w:color w:val="auto"/>
                <w:sz w:val="24"/>
                <w:shd w:val="clear" w:color="auto" w:fill="auto"/>
              </w:rPr>
              <w:t>分；差：0-</w:t>
            </w:r>
            <w:r>
              <w:rPr>
                <w:rFonts w:ascii="宋体" w:hAnsi="宋体" w:cs="宋体"/>
                <w:color w:val="auto"/>
                <w:sz w:val="24"/>
                <w:shd w:val="clear" w:color="auto" w:fill="auto"/>
              </w:rPr>
              <w:t>3</w:t>
            </w:r>
            <w:r>
              <w:rPr>
                <w:rFonts w:hint="eastAsia" w:ascii="宋体" w:hAnsi="宋体" w:cs="宋体"/>
                <w:color w:val="auto"/>
                <w:sz w:val="24"/>
                <w:shd w:val="clear" w:color="auto" w:fill="auto"/>
              </w:rPr>
              <w:t>分</w:t>
            </w:r>
          </w:p>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需提供专家与供应商的劳动合同，专家个人简历，及解读学校列表</w:t>
            </w:r>
          </w:p>
        </w:tc>
        <w:tc>
          <w:tcPr>
            <w:tcW w:w="1276" w:type="dxa"/>
            <w:vMerge w:val="continue"/>
            <w:noWrap w:val="0"/>
            <w:vAlign w:val="center"/>
          </w:tcPr>
          <w:p>
            <w:pPr>
              <w:spacing w:line="360" w:lineRule="auto"/>
              <w:rPr>
                <w:rFonts w:ascii="宋体" w:hAnsi="宋体"/>
                <w:color w:val="auto"/>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noWrap w:val="0"/>
            <w:vAlign w:val="center"/>
          </w:tcPr>
          <w:p>
            <w:pPr>
              <w:spacing w:line="360" w:lineRule="auto"/>
              <w:rPr>
                <w:rFonts w:ascii="宋体" w:hAnsi="宋体" w:cs="宋体"/>
                <w:color w:val="auto"/>
                <w:sz w:val="24"/>
                <w:shd w:val="clear" w:color="auto" w:fill="auto"/>
              </w:rPr>
            </w:pPr>
          </w:p>
        </w:tc>
        <w:tc>
          <w:tcPr>
            <w:tcW w:w="1276" w:type="dxa"/>
            <w:noWrap w:val="0"/>
            <w:vAlign w:val="center"/>
          </w:tcPr>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信息安全保证</w:t>
            </w:r>
          </w:p>
        </w:tc>
        <w:tc>
          <w:tcPr>
            <w:tcW w:w="6237" w:type="dxa"/>
            <w:noWrap w:val="0"/>
            <w:vAlign w:val="center"/>
          </w:tcPr>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1</w:t>
            </w:r>
            <w:r>
              <w:rPr>
                <w:rFonts w:ascii="宋体" w:hAnsi="宋体" w:cs="宋体"/>
                <w:color w:val="auto"/>
                <w:sz w:val="24"/>
                <w:shd w:val="clear" w:color="auto" w:fill="auto"/>
              </w:rPr>
              <w:t>.</w:t>
            </w:r>
            <w:r>
              <w:rPr>
                <w:rFonts w:hint="eastAsia" w:ascii="宋体" w:hAnsi="宋体" w:cs="宋体"/>
                <w:color w:val="auto"/>
                <w:sz w:val="24"/>
                <w:shd w:val="clear" w:color="auto" w:fill="auto"/>
              </w:rPr>
              <w:t>有效的质量管理体系（</w:t>
            </w:r>
            <w:r>
              <w:rPr>
                <w:rFonts w:ascii="宋体" w:hAnsi="宋体" w:cs="宋体"/>
                <w:color w:val="auto"/>
                <w:sz w:val="24"/>
                <w:shd w:val="clear" w:color="auto" w:fill="auto"/>
              </w:rPr>
              <w:t>ISO9001</w:t>
            </w:r>
            <w:r>
              <w:rPr>
                <w:rFonts w:hint="eastAsia" w:ascii="宋体" w:hAnsi="宋体" w:cs="宋体"/>
                <w:color w:val="auto"/>
                <w:sz w:val="24"/>
                <w:shd w:val="clear" w:color="auto" w:fill="auto"/>
              </w:rPr>
              <w:t>）认证，满足得2分；有效的信息安全管理体系（</w:t>
            </w:r>
            <w:r>
              <w:rPr>
                <w:rFonts w:ascii="宋体" w:hAnsi="宋体" w:cs="宋体"/>
                <w:color w:val="auto"/>
                <w:sz w:val="24"/>
                <w:shd w:val="clear" w:color="auto" w:fill="auto"/>
              </w:rPr>
              <w:t>ISCCC</w:t>
            </w:r>
            <w:r>
              <w:rPr>
                <w:rFonts w:hint="eastAsia" w:ascii="宋体" w:hAnsi="宋体" w:cs="宋体"/>
                <w:color w:val="auto"/>
                <w:sz w:val="24"/>
                <w:shd w:val="clear" w:color="auto" w:fill="auto"/>
              </w:rPr>
              <w:t>）认证，满足得3分，不满足得</w:t>
            </w:r>
            <w:r>
              <w:rPr>
                <w:rFonts w:ascii="宋体" w:hAnsi="宋体" w:cs="宋体"/>
                <w:color w:val="auto"/>
                <w:sz w:val="24"/>
                <w:shd w:val="clear" w:color="auto" w:fill="auto"/>
              </w:rPr>
              <w:t>0</w:t>
            </w:r>
            <w:r>
              <w:rPr>
                <w:rFonts w:hint="eastAsia" w:ascii="宋体" w:hAnsi="宋体" w:cs="宋体"/>
                <w:color w:val="auto"/>
                <w:sz w:val="24"/>
                <w:shd w:val="clear" w:color="auto" w:fill="auto"/>
              </w:rPr>
              <w:t>分。需提供证书复印件加盖投标单位公章，原件备查。</w:t>
            </w:r>
          </w:p>
        </w:tc>
        <w:tc>
          <w:tcPr>
            <w:tcW w:w="1276" w:type="dxa"/>
            <w:noWrap w:val="0"/>
            <w:vAlign w:val="center"/>
          </w:tcPr>
          <w:p>
            <w:pPr>
              <w:spacing w:line="360" w:lineRule="auto"/>
              <w:rPr>
                <w:rFonts w:ascii="宋体" w:hAnsi="宋体"/>
                <w:color w:val="auto"/>
                <w:sz w:val="24"/>
                <w:shd w:val="clear" w:color="auto" w:fill="auto"/>
              </w:rPr>
            </w:pPr>
            <w:r>
              <w:rPr>
                <w:rFonts w:ascii="宋体" w:hAnsi="宋体"/>
                <w:color w:val="auto"/>
                <w:sz w:val="24"/>
                <w:shd w:val="clear" w:color="auto" w:fill="auto"/>
              </w:rPr>
              <w:t>5</w:t>
            </w:r>
            <w:r>
              <w:rPr>
                <w:rFonts w:hint="eastAsia" w:ascii="宋体" w:hAnsi="宋体"/>
                <w:color w:val="auto"/>
                <w:sz w:val="24"/>
                <w:shd w:val="clear" w:color="auto" w:fill="auto"/>
              </w:rPr>
              <w:t>（</w:t>
            </w:r>
            <w:r>
              <w:rPr>
                <w:rFonts w:ascii="宋体" w:hAnsi="宋体"/>
                <w:color w:val="auto"/>
                <w:sz w:val="24"/>
                <w:shd w:val="clear" w:color="auto" w:fill="auto"/>
              </w:rPr>
              <w:t>0-5</w:t>
            </w:r>
            <w:r>
              <w:rPr>
                <w:rFonts w:hint="eastAsia" w:ascii="宋体" w:hAnsi="宋体"/>
                <w:color w:val="auto"/>
                <w:sz w:val="24"/>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noWrap w:val="0"/>
            <w:vAlign w:val="center"/>
          </w:tcPr>
          <w:p>
            <w:pPr>
              <w:spacing w:line="360" w:lineRule="auto"/>
              <w:rPr>
                <w:rFonts w:ascii="宋体" w:hAnsi="宋体" w:cs="宋体"/>
                <w:color w:val="auto"/>
                <w:sz w:val="24"/>
                <w:shd w:val="clear" w:color="auto" w:fill="auto"/>
              </w:rPr>
            </w:pPr>
          </w:p>
        </w:tc>
        <w:tc>
          <w:tcPr>
            <w:tcW w:w="1276" w:type="dxa"/>
            <w:noWrap w:val="0"/>
            <w:vAlign w:val="center"/>
          </w:tcPr>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增值服务提供</w:t>
            </w:r>
          </w:p>
        </w:tc>
        <w:tc>
          <w:tcPr>
            <w:tcW w:w="6237" w:type="dxa"/>
            <w:noWrap w:val="0"/>
            <w:vAlign w:val="center"/>
          </w:tcPr>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1、调研数据能够用于指导本校在校学生的职业规划和职业选择，能提供具体应用案例，如A</w:t>
            </w:r>
            <w:r>
              <w:rPr>
                <w:rFonts w:ascii="宋体" w:hAnsi="宋体" w:cs="宋体"/>
                <w:color w:val="auto"/>
                <w:sz w:val="24"/>
                <w:shd w:val="clear" w:color="auto" w:fill="auto"/>
              </w:rPr>
              <w:t>PP</w:t>
            </w:r>
            <w:r>
              <w:rPr>
                <w:rFonts w:hint="eastAsia" w:ascii="宋体" w:hAnsi="宋体" w:cs="宋体"/>
                <w:color w:val="auto"/>
                <w:sz w:val="24"/>
                <w:shd w:val="clear" w:color="auto" w:fill="auto"/>
              </w:rPr>
              <w:t>，小程序，软件系统等。满足得</w:t>
            </w:r>
            <w:r>
              <w:rPr>
                <w:rFonts w:hint="eastAsia" w:ascii="宋体" w:hAnsi="宋体" w:cs="宋体"/>
                <w:color w:val="auto"/>
                <w:sz w:val="24"/>
                <w:shd w:val="clear" w:color="auto" w:fill="auto"/>
                <w:lang w:val="en-US" w:eastAsia="zh-CN"/>
              </w:rPr>
              <w:t>1</w:t>
            </w:r>
            <w:r>
              <w:rPr>
                <w:rFonts w:hint="eastAsia" w:ascii="宋体" w:hAnsi="宋体" w:cs="宋体"/>
                <w:color w:val="auto"/>
                <w:sz w:val="24"/>
                <w:shd w:val="clear" w:color="auto" w:fill="auto"/>
              </w:rPr>
              <w:t>5分，不满足得0分。</w:t>
            </w:r>
          </w:p>
        </w:tc>
        <w:tc>
          <w:tcPr>
            <w:tcW w:w="1276" w:type="dxa"/>
            <w:noWrap w:val="0"/>
            <w:vAlign w:val="center"/>
          </w:tcPr>
          <w:p>
            <w:pPr>
              <w:spacing w:line="360" w:lineRule="auto"/>
              <w:rPr>
                <w:rFonts w:ascii="宋体" w:hAnsi="宋体"/>
                <w:color w:val="auto"/>
                <w:sz w:val="24"/>
                <w:shd w:val="clear" w:color="auto" w:fill="auto"/>
              </w:rPr>
            </w:pPr>
            <w:r>
              <w:rPr>
                <w:rFonts w:hint="eastAsia" w:ascii="宋体" w:hAnsi="宋体"/>
                <w:color w:val="auto"/>
                <w:sz w:val="24"/>
                <w:shd w:val="clear" w:color="auto" w:fill="auto"/>
                <w:lang w:val="en-US" w:eastAsia="zh-CN"/>
              </w:rPr>
              <w:t>1</w:t>
            </w:r>
            <w:r>
              <w:rPr>
                <w:rFonts w:hint="eastAsia" w:ascii="宋体" w:hAnsi="宋体"/>
                <w:color w:val="auto"/>
                <w:sz w:val="24"/>
                <w:shd w:val="clear" w:color="auto" w:fill="auto"/>
              </w:rPr>
              <w:t>5（0-</w:t>
            </w:r>
            <w:r>
              <w:rPr>
                <w:rFonts w:ascii="宋体" w:hAnsi="宋体"/>
                <w:color w:val="auto"/>
                <w:sz w:val="24"/>
                <w:shd w:val="clear" w:color="auto" w:fill="auto"/>
              </w:rPr>
              <w:t>5</w:t>
            </w:r>
            <w:r>
              <w:rPr>
                <w:rFonts w:hint="eastAsia" w:ascii="宋体" w:hAnsi="宋体"/>
                <w:color w:val="auto"/>
                <w:sz w:val="24"/>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noWrap w:val="0"/>
            <w:vAlign w:val="center"/>
          </w:tcPr>
          <w:p>
            <w:pPr>
              <w:spacing w:line="360" w:lineRule="auto"/>
              <w:rPr>
                <w:rFonts w:ascii="宋体" w:hAnsi="宋体" w:cs="宋体"/>
                <w:color w:val="auto"/>
                <w:sz w:val="24"/>
                <w:shd w:val="clear" w:color="auto" w:fill="auto"/>
              </w:rPr>
            </w:pPr>
          </w:p>
        </w:tc>
        <w:tc>
          <w:tcPr>
            <w:tcW w:w="1276" w:type="dxa"/>
            <w:noWrap w:val="0"/>
            <w:vAlign w:val="center"/>
          </w:tcPr>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售后服务</w:t>
            </w:r>
          </w:p>
        </w:tc>
        <w:tc>
          <w:tcPr>
            <w:tcW w:w="6237" w:type="dxa"/>
            <w:noWrap w:val="0"/>
            <w:vAlign w:val="center"/>
          </w:tcPr>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承诺在纸质报告交付之后发现问题能及时进行纸质报告修改。满足得7分，不满足得0分。</w:t>
            </w:r>
          </w:p>
        </w:tc>
        <w:tc>
          <w:tcPr>
            <w:tcW w:w="1276" w:type="dxa"/>
            <w:noWrap w:val="0"/>
            <w:vAlign w:val="center"/>
          </w:tcPr>
          <w:p>
            <w:pPr>
              <w:spacing w:line="360" w:lineRule="auto"/>
              <w:rPr>
                <w:rFonts w:ascii="宋体" w:hAnsi="宋体"/>
                <w:color w:val="auto"/>
                <w:sz w:val="24"/>
                <w:shd w:val="clear" w:color="auto" w:fill="auto"/>
              </w:rPr>
            </w:pPr>
            <w:r>
              <w:rPr>
                <w:rFonts w:hint="eastAsia" w:ascii="宋体" w:hAnsi="宋体"/>
                <w:color w:val="auto"/>
                <w:sz w:val="24"/>
                <w:shd w:val="clear" w:color="auto" w:fill="auto"/>
              </w:rPr>
              <w:t>7（0-7）</w:t>
            </w:r>
          </w:p>
        </w:tc>
      </w:tr>
    </w:tbl>
    <w:p>
      <w:pPr>
        <w:spacing w:line="360" w:lineRule="auto"/>
        <w:ind w:firstLine="480" w:firstLineChars="200"/>
        <w:rPr>
          <w:rFonts w:hint="eastAsia" w:eastAsiaTheme="minorEastAsia"/>
          <w:sz w:val="24"/>
        </w:rPr>
      </w:pPr>
      <w:bookmarkStart w:id="98" w:name="_GoBack"/>
      <w:bookmarkEnd w:id="98"/>
    </w:p>
    <w:bookmarkEnd w:id="85"/>
    <w:bookmarkEnd w:id="86"/>
    <w:bookmarkEnd w:id="87"/>
    <w:bookmarkEnd w:id="88"/>
    <w:p>
      <w:pPr>
        <w:pStyle w:val="3"/>
        <w:keepNext w:val="0"/>
        <w:keepLines w:val="0"/>
        <w:spacing w:before="0" w:after="0" w:line="240" w:lineRule="auto"/>
        <w:jc w:val="left"/>
        <w:rPr>
          <w:rFonts w:ascii="Times New Roman" w:hAnsi="Times New Roman" w:eastAsiaTheme="minorEastAsia"/>
          <w:b w:val="0"/>
          <w:color w:val="000000"/>
          <w:sz w:val="28"/>
          <w:szCs w:val="28"/>
        </w:rPr>
      </w:pPr>
      <w:r>
        <w:rPr>
          <w:rFonts w:ascii="Times New Roman" w:hAnsi="Times New Roman" w:eastAsiaTheme="minorEastAsia"/>
          <w:b w:val="0"/>
          <w:color w:val="000000"/>
          <w:sz w:val="28"/>
          <w:szCs w:val="28"/>
        </w:rPr>
        <w:t>4.磋商纪律及注意事项</w:t>
      </w:r>
    </w:p>
    <w:p>
      <w:pPr>
        <w:spacing w:line="360" w:lineRule="auto"/>
        <w:ind w:firstLine="480" w:firstLineChars="200"/>
        <w:rPr>
          <w:rFonts w:eastAsiaTheme="minorEastAsia"/>
          <w:color w:val="000000"/>
          <w:sz w:val="24"/>
        </w:rPr>
      </w:pPr>
      <w:bookmarkStart w:id="93" w:name="_Hlk522789075"/>
      <w:r>
        <w:rPr>
          <w:rFonts w:eastAsiaTheme="minorEastAsia"/>
          <w:color w:val="000000"/>
          <w:sz w:val="24"/>
        </w:rPr>
        <w:t>按《中华人民共和国政府采购法实施条例》相关规定执行</w:t>
      </w:r>
    </w:p>
    <w:bookmarkEnd w:id="93"/>
    <w:p>
      <w:pPr>
        <w:pStyle w:val="3"/>
        <w:keepNext w:val="0"/>
        <w:keepLines w:val="0"/>
        <w:spacing w:before="0" w:after="0" w:line="240" w:lineRule="auto"/>
        <w:jc w:val="left"/>
        <w:rPr>
          <w:rFonts w:ascii="Times New Roman" w:hAnsi="Times New Roman" w:eastAsiaTheme="minorEastAsia"/>
          <w:b w:val="0"/>
          <w:color w:val="000000"/>
          <w:sz w:val="28"/>
          <w:szCs w:val="28"/>
        </w:rPr>
      </w:pPr>
      <w:r>
        <w:rPr>
          <w:rFonts w:ascii="Times New Roman" w:hAnsi="Times New Roman" w:eastAsiaTheme="minorEastAsia"/>
          <w:b w:val="0"/>
          <w:color w:val="000000"/>
          <w:sz w:val="28"/>
          <w:szCs w:val="28"/>
        </w:rPr>
        <w:t>5.</w:t>
      </w:r>
      <w:bookmarkEnd w:id="89"/>
      <w:r>
        <w:rPr>
          <w:rFonts w:ascii="Times New Roman" w:hAnsi="Times New Roman" w:eastAsiaTheme="minorEastAsia"/>
          <w:b w:val="0"/>
          <w:color w:val="000000"/>
          <w:sz w:val="28"/>
          <w:szCs w:val="28"/>
        </w:rPr>
        <w:t>磋商小组在政府采购活动中承担以下义务</w:t>
      </w:r>
    </w:p>
    <w:p>
      <w:pPr>
        <w:ind w:firstLine="424" w:firstLineChars="202"/>
        <w:rPr>
          <w:rFonts w:eastAsiaTheme="minorEastAsia"/>
        </w:rPr>
      </w:pPr>
      <w:r>
        <w:rPr>
          <w:rFonts w:eastAsiaTheme="minorEastAsia"/>
        </w:rPr>
        <w:t>按《中华人民共和国政府采购法实施条例》相关规定执行</w:t>
      </w:r>
    </w:p>
    <w:p>
      <w:pPr>
        <w:pStyle w:val="3"/>
        <w:keepNext w:val="0"/>
        <w:keepLines w:val="0"/>
        <w:spacing w:before="0" w:after="0" w:line="240" w:lineRule="auto"/>
        <w:jc w:val="left"/>
        <w:rPr>
          <w:rFonts w:ascii="Times New Roman" w:hAnsi="Times New Roman" w:eastAsiaTheme="minorEastAsia"/>
          <w:b w:val="0"/>
          <w:color w:val="000000"/>
          <w:sz w:val="28"/>
          <w:szCs w:val="28"/>
        </w:rPr>
      </w:pPr>
      <w:r>
        <w:rPr>
          <w:rFonts w:ascii="Times New Roman" w:hAnsi="Times New Roman" w:eastAsiaTheme="minorEastAsia"/>
          <w:b w:val="0"/>
          <w:color w:val="000000"/>
          <w:sz w:val="28"/>
          <w:szCs w:val="28"/>
        </w:rPr>
        <w:t>6.评审专家在政府采购活动中应当遵守以下工作纪律</w:t>
      </w:r>
    </w:p>
    <w:p>
      <w:pPr>
        <w:rPr>
          <w:rFonts w:eastAsiaTheme="minorEastAsia"/>
        </w:rPr>
      </w:pPr>
      <w:r>
        <w:rPr>
          <w:rFonts w:eastAsiaTheme="minorEastAsia"/>
        </w:rPr>
        <w:t>按《中华人民共和国政府采购法实施条例》相关规定执行</w:t>
      </w:r>
    </w:p>
    <w:p>
      <w:pPr>
        <w:widowControl/>
        <w:jc w:val="left"/>
        <w:rPr>
          <w:rFonts w:eastAsiaTheme="minorEastAsia"/>
          <w:b/>
          <w:color w:val="000000"/>
          <w:sz w:val="32"/>
        </w:rPr>
      </w:pPr>
      <w:r>
        <w:rPr>
          <w:rFonts w:eastAsiaTheme="minorEastAsia"/>
          <w:bCs/>
          <w:color w:val="000000"/>
          <w:sz w:val="32"/>
        </w:rPr>
        <w:br w:type="page"/>
      </w:r>
    </w:p>
    <w:p>
      <w:pPr>
        <w:pStyle w:val="2"/>
        <w:jc w:val="center"/>
        <w:rPr>
          <w:rFonts w:eastAsiaTheme="minorEastAsia"/>
          <w:bCs w:val="0"/>
          <w:color w:val="000000"/>
          <w:sz w:val="36"/>
        </w:rPr>
      </w:pPr>
      <w:bookmarkStart w:id="94" w:name="_Toc528413344"/>
      <w:r>
        <w:rPr>
          <w:rFonts w:eastAsiaTheme="minorEastAsia"/>
          <w:bCs w:val="0"/>
          <w:color w:val="000000"/>
          <w:sz w:val="36"/>
        </w:rPr>
        <w:t>第</w:t>
      </w:r>
      <w:r>
        <w:rPr>
          <w:rFonts w:hint="eastAsia" w:eastAsiaTheme="minorEastAsia"/>
          <w:bCs w:val="0"/>
          <w:color w:val="000000"/>
          <w:sz w:val="36"/>
        </w:rPr>
        <w:t>八</w:t>
      </w:r>
      <w:r>
        <w:rPr>
          <w:rFonts w:eastAsiaTheme="minorEastAsia"/>
          <w:bCs w:val="0"/>
          <w:color w:val="000000"/>
          <w:sz w:val="36"/>
        </w:rPr>
        <w:t>章</w:t>
      </w:r>
      <w:bookmarkEnd w:id="77"/>
      <w:bookmarkEnd w:id="78"/>
      <w:bookmarkEnd w:id="79"/>
      <w:bookmarkStart w:id="95" w:name="_Toc350864527"/>
      <w:bookmarkStart w:id="96" w:name="_Toc349810624"/>
      <w:r>
        <w:rPr>
          <w:rFonts w:hint="eastAsia" w:eastAsiaTheme="minorEastAsia"/>
          <w:bCs w:val="0"/>
          <w:color w:val="000000"/>
          <w:sz w:val="36"/>
        </w:rPr>
        <w:t>　</w:t>
      </w:r>
      <w:r>
        <w:rPr>
          <w:rFonts w:eastAsiaTheme="minorEastAsia"/>
          <w:bCs w:val="0"/>
          <w:color w:val="000000"/>
          <w:sz w:val="36"/>
        </w:rPr>
        <w:t>合同参考模板</w:t>
      </w:r>
      <w:bookmarkEnd w:id="94"/>
    </w:p>
    <w:p>
      <w:pPr>
        <w:tabs>
          <w:tab w:val="left" w:pos="7665"/>
        </w:tabs>
        <w:spacing w:line="400" w:lineRule="exact"/>
        <w:ind w:firstLine="480" w:firstLineChars="200"/>
        <w:rPr>
          <w:rFonts w:eastAsiaTheme="minorEastAsia"/>
          <w:color w:val="000000"/>
          <w:sz w:val="24"/>
        </w:rPr>
      </w:pPr>
      <w:r>
        <w:rPr>
          <w:rFonts w:eastAsiaTheme="minorEastAsia"/>
          <w:color w:val="000000"/>
          <w:sz w:val="24"/>
        </w:rPr>
        <w:t>合同编号：</w:t>
      </w:r>
    </w:p>
    <w:p>
      <w:pPr>
        <w:tabs>
          <w:tab w:val="left" w:pos="7665"/>
        </w:tabs>
        <w:spacing w:line="400" w:lineRule="exact"/>
        <w:ind w:firstLine="480" w:firstLineChars="200"/>
        <w:rPr>
          <w:rFonts w:eastAsiaTheme="minorEastAsia"/>
          <w:color w:val="000000"/>
          <w:sz w:val="24"/>
        </w:rPr>
      </w:pPr>
      <w:r>
        <w:rPr>
          <w:rFonts w:eastAsiaTheme="minorEastAsia"/>
          <w:color w:val="000000"/>
          <w:sz w:val="24"/>
        </w:rPr>
        <w:t>签订地点：</w:t>
      </w:r>
    </w:p>
    <w:p>
      <w:pPr>
        <w:tabs>
          <w:tab w:val="left" w:pos="7665"/>
        </w:tabs>
        <w:spacing w:line="400" w:lineRule="exact"/>
        <w:ind w:firstLine="480" w:firstLineChars="200"/>
        <w:rPr>
          <w:rFonts w:eastAsiaTheme="minorEastAsia"/>
          <w:color w:val="000000"/>
          <w:sz w:val="24"/>
        </w:rPr>
      </w:pPr>
      <w:r>
        <w:rPr>
          <w:rFonts w:eastAsiaTheme="minorEastAsia"/>
          <w:color w:val="000000"/>
          <w:sz w:val="24"/>
        </w:rPr>
        <w:t>签订时间：</w:t>
      </w:r>
    </w:p>
    <w:p>
      <w:pPr>
        <w:tabs>
          <w:tab w:val="left" w:pos="7665"/>
        </w:tabs>
        <w:spacing w:line="400" w:lineRule="exact"/>
        <w:ind w:firstLine="480" w:firstLineChars="200"/>
        <w:rPr>
          <w:rFonts w:eastAsiaTheme="minorEastAsia"/>
          <w:color w:val="000000"/>
          <w:sz w:val="24"/>
        </w:rPr>
      </w:pPr>
      <w:r>
        <w:rPr>
          <w:rFonts w:eastAsiaTheme="minorEastAsia"/>
          <w:color w:val="000000"/>
          <w:sz w:val="24"/>
        </w:rPr>
        <w:t>采购人（甲方）：</w:t>
      </w:r>
    </w:p>
    <w:p>
      <w:pPr>
        <w:tabs>
          <w:tab w:val="left" w:pos="7665"/>
        </w:tabs>
        <w:spacing w:line="400" w:lineRule="exact"/>
        <w:ind w:firstLine="480" w:firstLineChars="200"/>
        <w:rPr>
          <w:rFonts w:eastAsiaTheme="minorEastAsia"/>
          <w:color w:val="000000"/>
          <w:sz w:val="24"/>
        </w:rPr>
      </w:pPr>
      <w:r>
        <w:rPr>
          <w:rFonts w:eastAsiaTheme="minorEastAsia"/>
          <w:color w:val="000000"/>
          <w:sz w:val="24"/>
        </w:rPr>
        <w:t>供应商（乙方）：</w:t>
      </w:r>
    </w:p>
    <w:p>
      <w:pPr>
        <w:tabs>
          <w:tab w:val="left" w:pos="7665"/>
        </w:tabs>
        <w:spacing w:line="400" w:lineRule="exact"/>
        <w:ind w:firstLine="480" w:firstLineChars="200"/>
        <w:rPr>
          <w:rFonts w:eastAsiaTheme="minorEastAsia"/>
          <w:color w:val="000000"/>
          <w:sz w:val="24"/>
        </w:rPr>
      </w:pPr>
      <w:r>
        <w:rPr>
          <w:rFonts w:eastAsiaTheme="minorEastAsia"/>
          <w:color w:val="000000"/>
          <w:sz w:val="24"/>
        </w:rPr>
        <w:t>根据《中华人民共和国政府采购法》、《中华人民共和国合同法》及内江师范学院招标工作办公室项目（项目编号：）的《磋商文件》、乙方的《响应文件》及《成交通知书》，甲、乙双方同意签订本合同。</w:t>
      </w:r>
    </w:p>
    <w:p>
      <w:pPr>
        <w:tabs>
          <w:tab w:val="left" w:pos="7665"/>
        </w:tabs>
        <w:spacing w:line="400" w:lineRule="exact"/>
        <w:ind w:firstLine="480" w:firstLineChars="200"/>
        <w:rPr>
          <w:rFonts w:eastAsiaTheme="minorEastAsia"/>
          <w:color w:val="000000"/>
          <w:sz w:val="24"/>
        </w:rPr>
      </w:pPr>
      <w:r>
        <w:rPr>
          <w:rFonts w:eastAsiaTheme="minorEastAsia"/>
          <w:color w:val="000000"/>
          <w:sz w:val="24"/>
        </w:rPr>
        <w:t>一、采购项目服务要求（采购需求）</w:t>
      </w:r>
    </w:p>
    <w:p>
      <w:pPr>
        <w:pStyle w:val="39"/>
        <w:spacing w:line="400" w:lineRule="atLeast"/>
        <w:ind w:firstLine="720" w:firstLineChars="300"/>
        <w:rPr>
          <w:rFonts w:ascii="Times New Roman" w:hAnsi="Times New Roman" w:eastAsiaTheme="minorEastAsia"/>
          <w:sz w:val="24"/>
          <w:szCs w:val="24"/>
        </w:rPr>
      </w:pPr>
      <w:r>
        <w:rPr>
          <w:rFonts w:ascii="Times New Roman" w:hAnsi="Times New Roman" w:eastAsiaTheme="minorEastAsia"/>
          <w:sz w:val="24"/>
          <w:szCs w:val="24"/>
        </w:rPr>
        <w:t>1.…………；</w:t>
      </w:r>
    </w:p>
    <w:p>
      <w:pPr>
        <w:pStyle w:val="39"/>
        <w:spacing w:line="400" w:lineRule="atLeast"/>
        <w:ind w:firstLine="720" w:firstLineChars="300"/>
        <w:rPr>
          <w:rFonts w:ascii="Times New Roman" w:hAnsi="Times New Roman" w:eastAsiaTheme="minorEastAsia"/>
          <w:sz w:val="24"/>
          <w:szCs w:val="24"/>
        </w:rPr>
      </w:pPr>
      <w:r>
        <w:rPr>
          <w:rFonts w:ascii="Times New Roman" w:hAnsi="Times New Roman" w:eastAsiaTheme="minorEastAsia"/>
          <w:sz w:val="24"/>
          <w:szCs w:val="24"/>
        </w:rPr>
        <w:t>2.…………；</w:t>
      </w:r>
    </w:p>
    <w:p>
      <w:pPr>
        <w:pStyle w:val="39"/>
        <w:spacing w:line="400" w:lineRule="atLeast"/>
        <w:ind w:firstLine="720" w:firstLineChars="300"/>
        <w:rPr>
          <w:rFonts w:ascii="Times New Roman" w:hAnsi="Times New Roman" w:eastAsiaTheme="minorEastAsia"/>
          <w:sz w:val="24"/>
          <w:szCs w:val="24"/>
        </w:rPr>
      </w:pPr>
      <w:r>
        <w:rPr>
          <w:rFonts w:ascii="Times New Roman" w:hAnsi="Times New Roman" w:eastAsiaTheme="minorEastAsia"/>
          <w:sz w:val="24"/>
          <w:szCs w:val="24"/>
        </w:rPr>
        <w:t>3.…………。</w:t>
      </w:r>
    </w:p>
    <w:p>
      <w:pPr>
        <w:pStyle w:val="39"/>
        <w:spacing w:line="520" w:lineRule="atLeast"/>
        <w:ind w:firstLine="668"/>
        <w:rPr>
          <w:rFonts w:ascii="Times New Roman" w:hAnsi="Times New Roman" w:eastAsiaTheme="minorEastAsia"/>
          <w:sz w:val="24"/>
          <w:szCs w:val="24"/>
        </w:rPr>
      </w:pPr>
      <w:r>
        <w:rPr>
          <w:rFonts w:ascii="Times New Roman" w:hAnsi="Times New Roman" w:eastAsiaTheme="minorEastAsia"/>
          <w:b/>
          <w:sz w:val="24"/>
          <w:szCs w:val="24"/>
        </w:rPr>
        <w:t>二、</w:t>
      </w:r>
      <w:r>
        <w:rPr>
          <w:rFonts w:ascii="Times New Roman" w:hAnsi="Times New Roman" w:eastAsiaTheme="minorEastAsia"/>
          <w:sz w:val="24"/>
          <w:szCs w:val="24"/>
        </w:rPr>
        <w:t>合同文件</w:t>
      </w:r>
    </w:p>
    <w:p>
      <w:pPr>
        <w:pStyle w:val="39"/>
        <w:spacing w:line="520" w:lineRule="atLeast"/>
        <w:ind w:firstLine="668"/>
        <w:rPr>
          <w:rFonts w:ascii="Times New Roman" w:hAnsi="Times New Roman" w:eastAsiaTheme="minorEastAsia"/>
          <w:sz w:val="24"/>
          <w:szCs w:val="24"/>
        </w:rPr>
      </w:pPr>
      <w:r>
        <w:rPr>
          <w:rFonts w:ascii="Times New Roman" w:hAnsi="Times New Roman" w:eastAsiaTheme="minorEastAsia"/>
          <w:sz w:val="24"/>
          <w:szCs w:val="24"/>
        </w:rPr>
        <w:t>本项目竞争性磋商文件、成交供应商响应文件及磋商结果的所有内容是构成本合同不可分割的部分。</w:t>
      </w:r>
    </w:p>
    <w:p>
      <w:pPr>
        <w:pStyle w:val="39"/>
        <w:spacing w:line="520" w:lineRule="atLeast"/>
        <w:ind w:firstLine="668"/>
        <w:rPr>
          <w:rFonts w:ascii="Times New Roman" w:hAnsi="Times New Roman" w:eastAsiaTheme="minorEastAsia"/>
          <w:sz w:val="24"/>
          <w:szCs w:val="24"/>
        </w:rPr>
      </w:pPr>
      <w:r>
        <w:rPr>
          <w:rFonts w:ascii="Times New Roman" w:hAnsi="Times New Roman" w:eastAsiaTheme="minorEastAsia"/>
          <w:sz w:val="24"/>
          <w:szCs w:val="24"/>
        </w:rPr>
        <w:t>三、合同价格</w:t>
      </w:r>
    </w:p>
    <w:p>
      <w:pPr>
        <w:pStyle w:val="48"/>
        <w:spacing w:line="400" w:lineRule="atLeast"/>
        <w:ind w:firstLine="490"/>
        <w:rPr>
          <w:rFonts w:eastAsiaTheme="minorEastAsia"/>
          <w:sz w:val="24"/>
          <w:szCs w:val="24"/>
        </w:rPr>
      </w:pPr>
      <w:r>
        <w:rPr>
          <w:rFonts w:eastAsiaTheme="minorEastAsia"/>
          <w:sz w:val="24"/>
          <w:szCs w:val="24"/>
        </w:rPr>
        <w:t>合同总价为人民币大写：元，即人民币元，子项目一元，子项目二元，子项目三元，合同价格包括该项目实施一切费用及含税费用。本合同执行期间合同总价不变，甲方无须另向乙方支付本合同规定之外的其他任何费用。</w:t>
      </w:r>
    </w:p>
    <w:p>
      <w:pPr>
        <w:pStyle w:val="39"/>
        <w:spacing w:line="520" w:lineRule="atLeast"/>
        <w:ind w:firstLine="668"/>
        <w:rPr>
          <w:rFonts w:ascii="Times New Roman" w:hAnsi="Times New Roman" w:eastAsiaTheme="minorEastAsia"/>
          <w:sz w:val="24"/>
          <w:szCs w:val="24"/>
        </w:rPr>
      </w:pPr>
      <w:r>
        <w:rPr>
          <w:rFonts w:ascii="Times New Roman" w:hAnsi="Times New Roman" w:eastAsiaTheme="minorEastAsia"/>
          <w:sz w:val="24"/>
          <w:szCs w:val="24"/>
        </w:rPr>
        <w:t>四、合同履行</w:t>
      </w:r>
    </w:p>
    <w:p>
      <w:pPr>
        <w:pStyle w:val="39"/>
        <w:spacing w:line="520" w:lineRule="atLeast"/>
        <w:ind w:firstLine="668"/>
        <w:rPr>
          <w:rFonts w:ascii="Times New Roman" w:hAnsi="Times New Roman" w:eastAsiaTheme="minorEastAsia"/>
          <w:sz w:val="24"/>
          <w:szCs w:val="24"/>
        </w:rPr>
      </w:pPr>
      <w:r>
        <w:rPr>
          <w:rFonts w:ascii="Times New Roman" w:hAnsi="Times New Roman" w:eastAsiaTheme="minorEastAsia"/>
          <w:sz w:val="24"/>
          <w:szCs w:val="24"/>
        </w:rPr>
        <w:t>乙方应当按照响应文件的承诺和甲方的要求，严格履行各项承诺，做好下列服务工作：</w:t>
      </w:r>
    </w:p>
    <w:p>
      <w:pPr>
        <w:pStyle w:val="39"/>
        <w:spacing w:line="400" w:lineRule="atLeast"/>
        <w:ind w:firstLine="720" w:firstLineChars="300"/>
        <w:rPr>
          <w:rFonts w:ascii="Times New Roman" w:hAnsi="Times New Roman" w:eastAsiaTheme="minorEastAsia"/>
          <w:sz w:val="24"/>
          <w:szCs w:val="24"/>
        </w:rPr>
      </w:pPr>
      <w:r>
        <w:rPr>
          <w:rFonts w:ascii="Times New Roman" w:hAnsi="Times New Roman" w:eastAsiaTheme="minorEastAsia"/>
          <w:sz w:val="24"/>
          <w:szCs w:val="24"/>
        </w:rPr>
        <w:t>1.…………；</w:t>
      </w:r>
    </w:p>
    <w:p>
      <w:pPr>
        <w:pStyle w:val="41"/>
        <w:spacing w:line="360" w:lineRule="auto"/>
        <w:ind w:firstLine="720" w:firstLineChars="300"/>
        <w:jc w:val="both"/>
        <w:rPr>
          <w:rFonts w:hint="default" w:ascii="Times New Roman" w:hAnsi="Times New Roman" w:eastAsiaTheme="minorEastAsia"/>
          <w:color w:val="auto"/>
        </w:rPr>
      </w:pPr>
      <w:r>
        <w:rPr>
          <w:rFonts w:hint="default" w:ascii="Times New Roman" w:hAnsi="Times New Roman" w:eastAsiaTheme="minorEastAsia"/>
          <w:color w:val="auto"/>
        </w:rPr>
        <w:t>2.…………</w:t>
      </w:r>
      <w:bookmarkStart w:id="97" w:name="_Toc217446111"/>
      <w:bookmarkEnd w:id="97"/>
      <w:r>
        <w:rPr>
          <w:rFonts w:hint="default" w:ascii="Times New Roman" w:hAnsi="Times New Roman" w:eastAsiaTheme="minorEastAsia"/>
          <w:color w:val="auto"/>
        </w:rPr>
        <w:t>；</w:t>
      </w:r>
    </w:p>
    <w:p>
      <w:pPr>
        <w:pStyle w:val="39"/>
        <w:spacing w:line="400" w:lineRule="atLeast"/>
        <w:ind w:firstLine="720" w:firstLineChars="300"/>
        <w:rPr>
          <w:rFonts w:ascii="Times New Roman" w:hAnsi="Times New Roman" w:eastAsiaTheme="minorEastAsia"/>
          <w:sz w:val="24"/>
          <w:szCs w:val="24"/>
        </w:rPr>
      </w:pPr>
      <w:r>
        <w:rPr>
          <w:rFonts w:ascii="Times New Roman" w:hAnsi="Times New Roman" w:eastAsiaTheme="minorEastAsia"/>
          <w:sz w:val="24"/>
          <w:szCs w:val="24"/>
        </w:rPr>
        <w:t>3.…………。</w:t>
      </w:r>
    </w:p>
    <w:p>
      <w:pPr>
        <w:pStyle w:val="41"/>
        <w:spacing w:line="360" w:lineRule="auto"/>
        <w:ind w:firstLine="720" w:firstLineChars="300"/>
        <w:jc w:val="both"/>
        <w:rPr>
          <w:rFonts w:hint="default" w:ascii="Times New Roman" w:hAnsi="Times New Roman" w:eastAsiaTheme="minorEastAsia"/>
          <w:color w:val="auto"/>
        </w:rPr>
      </w:pPr>
      <w:r>
        <w:rPr>
          <w:rFonts w:hint="default" w:ascii="Times New Roman" w:hAnsi="Times New Roman" w:eastAsiaTheme="minorEastAsia"/>
          <w:color w:val="auto"/>
        </w:rPr>
        <w:t>说明：1.在服务过程中，采购人对中标人的服务质量不满意，采购人可以根据需要终止服务，责任由中标人承担。</w:t>
      </w:r>
    </w:p>
    <w:p>
      <w:pPr>
        <w:pStyle w:val="41"/>
        <w:spacing w:line="360" w:lineRule="auto"/>
        <w:ind w:firstLine="720" w:firstLineChars="300"/>
        <w:jc w:val="both"/>
        <w:rPr>
          <w:rFonts w:hint="default" w:ascii="Times New Roman" w:hAnsi="Times New Roman" w:eastAsiaTheme="minorEastAsia"/>
          <w:color w:val="auto"/>
        </w:rPr>
      </w:pPr>
      <w:r>
        <w:rPr>
          <w:rFonts w:hint="default" w:ascii="Times New Roman" w:hAnsi="Times New Roman" w:eastAsiaTheme="minorEastAsia"/>
          <w:color w:val="auto"/>
        </w:rPr>
        <w:t>2.由于学生活动的特殊性，有些项目是变化的，需求具有不确定性，中标人允许采购人根据活动需要对内容进行调整或增减，中标人的项目服务最终以采购人实际需求为准，费用结算以实际需求为准。</w:t>
      </w:r>
    </w:p>
    <w:p>
      <w:pPr>
        <w:pStyle w:val="41"/>
        <w:spacing w:line="360" w:lineRule="auto"/>
        <w:ind w:firstLine="560"/>
        <w:jc w:val="both"/>
        <w:rPr>
          <w:rFonts w:hint="default" w:ascii="Times New Roman" w:hAnsi="Times New Roman" w:eastAsiaTheme="minorEastAsia"/>
          <w:color w:val="auto"/>
        </w:rPr>
      </w:pPr>
      <w:r>
        <w:rPr>
          <w:rFonts w:hint="default" w:ascii="Times New Roman" w:hAnsi="Times New Roman" w:eastAsiaTheme="minorEastAsia"/>
          <w:color w:val="auto"/>
        </w:rPr>
        <w:t>五、合同验收</w:t>
      </w:r>
    </w:p>
    <w:p>
      <w:pPr>
        <w:pStyle w:val="41"/>
        <w:spacing w:line="360" w:lineRule="auto"/>
        <w:ind w:firstLine="560"/>
        <w:jc w:val="both"/>
        <w:rPr>
          <w:rFonts w:hint="default" w:ascii="Times New Roman" w:hAnsi="Times New Roman" w:eastAsiaTheme="minorEastAsia"/>
          <w:color w:val="auto"/>
        </w:rPr>
      </w:pPr>
      <w:r>
        <w:rPr>
          <w:rFonts w:hint="default" w:ascii="Times New Roman" w:hAnsi="Times New Roman" w:eastAsiaTheme="minorEastAsia"/>
          <w:color w:val="auto"/>
        </w:rPr>
        <w:t>乙方在履约结束后，甲方应当按照有关规定进行验收。</w:t>
      </w:r>
    </w:p>
    <w:p>
      <w:pPr>
        <w:pStyle w:val="41"/>
        <w:spacing w:line="360" w:lineRule="auto"/>
        <w:ind w:firstLine="560"/>
        <w:jc w:val="both"/>
        <w:rPr>
          <w:rFonts w:hint="default" w:ascii="Times New Roman" w:hAnsi="Times New Roman" w:eastAsiaTheme="minorEastAsia"/>
          <w:color w:val="auto"/>
        </w:rPr>
      </w:pPr>
      <w:r>
        <w:rPr>
          <w:rFonts w:hint="default" w:ascii="Times New Roman" w:hAnsi="Times New Roman" w:eastAsiaTheme="minorEastAsia"/>
          <w:color w:val="auto"/>
        </w:rPr>
        <w:t>六、采购资金支付</w:t>
      </w:r>
    </w:p>
    <w:p>
      <w:pPr>
        <w:pStyle w:val="41"/>
        <w:spacing w:line="360" w:lineRule="auto"/>
        <w:ind w:firstLine="560"/>
        <w:jc w:val="both"/>
        <w:rPr>
          <w:rFonts w:hint="default" w:ascii="Times New Roman" w:hAnsi="Times New Roman" w:eastAsiaTheme="minorEastAsia"/>
          <w:color w:val="auto"/>
        </w:rPr>
      </w:pPr>
      <w:r>
        <w:rPr>
          <w:rFonts w:hint="default" w:ascii="Times New Roman" w:hAnsi="Times New Roman" w:eastAsiaTheme="minorEastAsia"/>
          <w:color w:val="auto"/>
        </w:rPr>
        <w:t>本项目采购资金采取阶段支付方式。在年月日前支付元（大写：），合同履行结束后支付元（大写：）。由甲方按照本合同约定和财政资金管理有关规定支付。</w:t>
      </w:r>
    </w:p>
    <w:p>
      <w:pPr>
        <w:pStyle w:val="44"/>
        <w:ind w:firstLine="560"/>
        <w:rPr>
          <w:rFonts w:eastAsiaTheme="minorEastAsia"/>
        </w:rPr>
      </w:pPr>
      <w:r>
        <w:rPr>
          <w:rFonts w:eastAsiaTheme="minorEastAsia"/>
        </w:rPr>
        <w:t>采购资金支付过程中，乙方须向甲方出具合法有效完整的完税发票及凭证资料。</w:t>
      </w:r>
    </w:p>
    <w:p>
      <w:pPr>
        <w:pStyle w:val="39"/>
        <w:spacing w:line="520" w:lineRule="atLeast"/>
        <w:ind w:firstLine="560"/>
        <w:rPr>
          <w:rFonts w:ascii="Times New Roman" w:hAnsi="Times New Roman" w:eastAsiaTheme="minorEastAsia"/>
          <w:sz w:val="24"/>
          <w:szCs w:val="24"/>
        </w:rPr>
      </w:pPr>
      <w:r>
        <w:rPr>
          <w:rFonts w:ascii="Times New Roman" w:hAnsi="Times New Roman" w:eastAsiaTheme="minorEastAsia"/>
          <w:sz w:val="24"/>
          <w:szCs w:val="24"/>
        </w:rPr>
        <w:t>七、违约责任</w:t>
      </w:r>
    </w:p>
    <w:p>
      <w:pPr>
        <w:pStyle w:val="39"/>
        <w:spacing w:line="520" w:lineRule="atLeast"/>
        <w:ind w:firstLine="560"/>
        <w:rPr>
          <w:rFonts w:ascii="Times New Roman" w:hAnsi="Times New Roman" w:eastAsiaTheme="minorEastAsia"/>
          <w:sz w:val="24"/>
          <w:szCs w:val="24"/>
        </w:rPr>
      </w:pPr>
      <w:r>
        <w:rPr>
          <w:rFonts w:ascii="Times New Roman" w:hAnsi="Times New Roman" w:eastAsiaTheme="minorEastAsia"/>
          <w:sz w:val="24"/>
          <w:szCs w:val="24"/>
        </w:rPr>
        <w:t>1、甲方无正当理由拒绝乙方提供的服务的，甲方应向乙方偿付合同款总额10%的违约金。</w:t>
      </w:r>
    </w:p>
    <w:p>
      <w:pPr>
        <w:pStyle w:val="39"/>
        <w:spacing w:line="520" w:lineRule="atLeast"/>
        <w:ind w:firstLine="560"/>
        <w:rPr>
          <w:rFonts w:ascii="Times New Roman" w:hAnsi="Times New Roman" w:eastAsiaTheme="minorEastAsia"/>
          <w:sz w:val="24"/>
          <w:szCs w:val="24"/>
        </w:rPr>
      </w:pPr>
      <w:r>
        <w:rPr>
          <w:rFonts w:ascii="Times New Roman" w:hAnsi="Times New Roman" w:eastAsiaTheme="minorEastAsia"/>
          <w:sz w:val="24"/>
          <w:szCs w:val="24"/>
        </w:rPr>
        <w:t>2、乙方提供的服务不符合有关规定和本合同约定的，甲方有权根据情况减少支付、拒付相关款项，并向甲方偿付合同款总额10%的违约金。</w:t>
      </w:r>
    </w:p>
    <w:p>
      <w:pPr>
        <w:pStyle w:val="39"/>
        <w:spacing w:line="520" w:lineRule="atLeast"/>
        <w:ind w:firstLine="560"/>
        <w:rPr>
          <w:rFonts w:ascii="Times New Roman" w:hAnsi="Times New Roman" w:eastAsiaTheme="minorEastAsia"/>
          <w:sz w:val="24"/>
          <w:szCs w:val="24"/>
        </w:rPr>
      </w:pPr>
      <w:r>
        <w:rPr>
          <w:rFonts w:ascii="Times New Roman" w:hAnsi="Times New Roman" w:eastAsiaTheme="minorEastAsia"/>
          <w:sz w:val="24"/>
          <w:szCs w:val="24"/>
        </w:rPr>
        <w:t>3、在履行合同期限内，任何一方因不可抗力事件造成不能履行合同时，应立即书面通知对方，合同履行期间可根据情况延长，具体时间双方约定。</w:t>
      </w:r>
    </w:p>
    <w:p>
      <w:pPr>
        <w:pStyle w:val="44"/>
        <w:ind w:firstLine="560"/>
        <w:rPr>
          <w:rFonts w:eastAsiaTheme="minorEastAsia"/>
        </w:rPr>
      </w:pPr>
      <w:r>
        <w:rPr>
          <w:rFonts w:eastAsiaTheme="minorEastAsia"/>
        </w:rPr>
        <w:t>八、本合同履行期间,若双方发生争议，可协商或由有关部门调解解决，协商或调解不成的，由当事人依法维护其合法权益。</w:t>
      </w:r>
    </w:p>
    <w:p>
      <w:pPr>
        <w:pStyle w:val="39"/>
        <w:spacing w:line="520" w:lineRule="atLeast"/>
        <w:ind w:firstLine="560"/>
        <w:rPr>
          <w:rFonts w:ascii="Times New Roman" w:hAnsi="Times New Roman" w:eastAsiaTheme="minorEastAsia"/>
          <w:sz w:val="24"/>
          <w:szCs w:val="24"/>
        </w:rPr>
      </w:pPr>
      <w:r>
        <w:rPr>
          <w:rFonts w:ascii="Times New Roman" w:hAnsi="Times New Roman" w:eastAsiaTheme="minorEastAsia"/>
          <w:sz w:val="24"/>
          <w:szCs w:val="24"/>
        </w:rPr>
        <w:t>九、合同未尽事宜</w:t>
      </w:r>
    </w:p>
    <w:p>
      <w:pPr>
        <w:pStyle w:val="39"/>
        <w:spacing w:line="520" w:lineRule="atLeast"/>
        <w:ind w:firstLine="560"/>
        <w:rPr>
          <w:rFonts w:ascii="Times New Roman" w:hAnsi="Times New Roman" w:eastAsiaTheme="minorEastAsia"/>
          <w:sz w:val="24"/>
          <w:szCs w:val="24"/>
        </w:rPr>
      </w:pPr>
      <w:r>
        <w:rPr>
          <w:rFonts w:ascii="Times New Roman" w:hAnsi="Times New Roman" w:eastAsiaTheme="minorEastAsia"/>
          <w:sz w:val="24"/>
          <w:szCs w:val="24"/>
        </w:rPr>
        <w:t>本合同未尽事宜，须经双方共同协商，依法订立补充合同，补充规定与本合同具有同等效力。</w:t>
      </w:r>
    </w:p>
    <w:p>
      <w:pPr>
        <w:pStyle w:val="44"/>
        <w:ind w:firstLine="560"/>
        <w:rPr>
          <w:rFonts w:eastAsiaTheme="minorEastAsia"/>
        </w:rPr>
      </w:pPr>
      <w:r>
        <w:rPr>
          <w:rFonts w:eastAsiaTheme="minorEastAsia"/>
        </w:rPr>
        <w:t>十、本合同一式八份，自双方签章之日起生效，甲方三份，乙方三份。</w:t>
      </w:r>
    </w:p>
    <w:p>
      <w:pPr>
        <w:pStyle w:val="44"/>
        <w:ind w:firstLine="560"/>
        <w:rPr>
          <w:rFonts w:eastAsiaTheme="minorEastAsia"/>
        </w:rPr>
      </w:pPr>
    </w:p>
    <w:p>
      <w:pPr>
        <w:pStyle w:val="44"/>
        <w:ind w:firstLine="560"/>
        <w:rPr>
          <w:rFonts w:eastAsiaTheme="minorEastAsia"/>
        </w:rPr>
      </w:pPr>
    </w:p>
    <w:p>
      <w:pPr>
        <w:pStyle w:val="44"/>
        <w:ind w:firstLine="560"/>
        <w:rPr>
          <w:rFonts w:eastAsiaTheme="minorEastAsia"/>
        </w:rPr>
      </w:pPr>
    </w:p>
    <w:p>
      <w:pPr>
        <w:pStyle w:val="39"/>
        <w:spacing w:line="400" w:lineRule="atLeast"/>
        <w:rPr>
          <w:rFonts w:ascii="Times New Roman" w:hAnsi="Times New Roman" w:eastAsiaTheme="minorEastAsia"/>
          <w:sz w:val="24"/>
          <w:szCs w:val="24"/>
        </w:rPr>
      </w:pPr>
      <w:r>
        <w:rPr>
          <w:rFonts w:ascii="Times New Roman" w:hAnsi="Times New Roman" w:eastAsiaTheme="minorEastAsia"/>
          <w:sz w:val="24"/>
          <w:szCs w:val="24"/>
        </w:rPr>
        <w:t>甲方：（盖章）　　　　　　　　　　　　　乙方：（盖章）</w:t>
      </w:r>
    </w:p>
    <w:p>
      <w:pPr>
        <w:pStyle w:val="39"/>
        <w:spacing w:line="400" w:lineRule="atLeast"/>
        <w:rPr>
          <w:rFonts w:ascii="Times New Roman" w:hAnsi="Times New Roman" w:eastAsiaTheme="minorEastAsia"/>
          <w:sz w:val="24"/>
          <w:szCs w:val="24"/>
        </w:rPr>
      </w:pPr>
      <w:r>
        <w:rPr>
          <w:rFonts w:ascii="Times New Roman" w:hAnsi="Times New Roman" w:eastAsiaTheme="minorEastAsia"/>
          <w:sz w:val="24"/>
          <w:szCs w:val="24"/>
        </w:rPr>
        <w:t>法定代表人（授权代表）：　　　　　　　　法定代表人（授权代表）：</w:t>
      </w:r>
    </w:p>
    <w:p>
      <w:pPr>
        <w:pStyle w:val="39"/>
        <w:spacing w:line="400" w:lineRule="atLeast"/>
        <w:rPr>
          <w:rFonts w:ascii="Times New Roman" w:hAnsi="Times New Roman" w:eastAsiaTheme="minorEastAsia"/>
          <w:sz w:val="24"/>
          <w:szCs w:val="24"/>
        </w:rPr>
      </w:pPr>
      <w:r>
        <w:rPr>
          <w:rFonts w:ascii="Times New Roman" w:hAnsi="Times New Roman" w:eastAsiaTheme="minorEastAsia"/>
          <w:sz w:val="24"/>
          <w:szCs w:val="24"/>
        </w:rPr>
        <w:t>地址：　　　　　　　　　　　　　　　　　地址：</w:t>
      </w:r>
    </w:p>
    <w:p>
      <w:pPr>
        <w:pStyle w:val="39"/>
        <w:spacing w:line="400" w:lineRule="atLeast"/>
        <w:rPr>
          <w:rFonts w:ascii="Times New Roman" w:hAnsi="Times New Roman" w:eastAsiaTheme="minorEastAsia"/>
          <w:sz w:val="24"/>
          <w:szCs w:val="24"/>
        </w:rPr>
      </w:pPr>
      <w:r>
        <w:rPr>
          <w:rFonts w:ascii="Times New Roman" w:hAnsi="Times New Roman" w:eastAsiaTheme="minorEastAsia"/>
          <w:sz w:val="24"/>
          <w:szCs w:val="24"/>
        </w:rPr>
        <w:t>开户银行：　　　　　　　　　　　　　　　开户银行：</w:t>
      </w:r>
    </w:p>
    <w:p>
      <w:pPr>
        <w:pStyle w:val="39"/>
        <w:spacing w:line="400" w:lineRule="atLeast"/>
        <w:rPr>
          <w:rFonts w:ascii="Times New Roman" w:hAnsi="Times New Roman" w:eastAsiaTheme="minorEastAsia"/>
          <w:sz w:val="24"/>
          <w:szCs w:val="24"/>
        </w:rPr>
      </w:pPr>
      <w:r>
        <w:rPr>
          <w:rFonts w:ascii="Times New Roman" w:hAnsi="Times New Roman" w:eastAsiaTheme="minorEastAsia"/>
          <w:sz w:val="24"/>
          <w:szCs w:val="24"/>
        </w:rPr>
        <w:t>账号：　　　　　　　　　　　　　　　　　账号：</w:t>
      </w:r>
    </w:p>
    <w:p>
      <w:pPr>
        <w:pStyle w:val="39"/>
        <w:spacing w:line="400" w:lineRule="atLeast"/>
        <w:rPr>
          <w:rFonts w:ascii="Times New Roman" w:hAnsi="Times New Roman" w:eastAsiaTheme="minorEastAsia"/>
          <w:sz w:val="24"/>
          <w:szCs w:val="24"/>
        </w:rPr>
      </w:pPr>
      <w:r>
        <w:rPr>
          <w:rFonts w:ascii="Times New Roman" w:hAnsi="Times New Roman" w:eastAsiaTheme="minorEastAsia"/>
          <w:sz w:val="24"/>
          <w:szCs w:val="24"/>
        </w:rPr>
        <w:t>电话：　　　　　　　　　　　　　　　　　电话：</w:t>
      </w:r>
    </w:p>
    <w:p>
      <w:pPr>
        <w:pStyle w:val="39"/>
        <w:spacing w:line="400" w:lineRule="atLeast"/>
        <w:rPr>
          <w:rFonts w:ascii="Times New Roman" w:hAnsi="Times New Roman" w:eastAsiaTheme="minorEastAsia"/>
          <w:sz w:val="24"/>
          <w:szCs w:val="24"/>
        </w:rPr>
      </w:pPr>
      <w:r>
        <w:rPr>
          <w:rFonts w:ascii="Times New Roman" w:hAnsi="Times New Roman" w:eastAsiaTheme="minorEastAsia"/>
          <w:sz w:val="24"/>
          <w:szCs w:val="24"/>
        </w:rPr>
        <w:t>传真：　　　　　　　　　　　　　　　　　传真：</w:t>
      </w:r>
    </w:p>
    <w:p>
      <w:pPr>
        <w:pStyle w:val="39"/>
        <w:spacing w:line="400" w:lineRule="atLeast"/>
        <w:rPr>
          <w:rFonts w:ascii="Times New Roman" w:hAnsi="Times New Roman" w:eastAsiaTheme="minorEastAsia"/>
          <w:sz w:val="24"/>
          <w:szCs w:val="24"/>
        </w:rPr>
      </w:pPr>
      <w:r>
        <w:rPr>
          <w:rFonts w:ascii="Times New Roman" w:hAnsi="Times New Roman" w:eastAsiaTheme="minorEastAsia"/>
          <w:sz w:val="24"/>
          <w:szCs w:val="24"/>
        </w:rPr>
        <w:t>签约日期：XX年XX月XX　　　　　　　　　日签约日期：XX年XX月XX日</w:t>
      </w:r>
    </w:p>
    <w:p>
      <w:pPr>
        <w:spacing w:line="360" w:lineRule="auto"/>
        <w:rPr>
          <w:rFonts w:eastAsiaTheme="minorEastAsia"/>
          <w:sz w:val="24"/>
        </w:rPr>
      </w:pPr>
    </w:p>
    <w:p>
      <w:pPr>
        <w:jc w:val="right"/>
        <w:rPr>
          <w:rFonts w:eastAsiaTheme="minorEastAsia"/>
          <w:color w:val="FF0000"/>
          <w:sz w:val="24"/>
        </w:rPr>
      </w:pPr>
    </w:p>
    <w:p>
      <w:pPr>
        <w:spacing w:line="360" w:lineRule="auto"/>
        <w:rPr>
          <w:rFonts w:eastAsiaTheme="minorEastAsia"/>
          <w:b/>
          <w:spacing w:val="8"/>
          <w:sz w:val="24"/>
        </w:rPr>
      </w:pPr>
    </w:p>
    <w:p>
      <w:pPr>
        <w:autoSpaceDE w:val="0"/>
        <w:autoSpaceDN w:val="0"/>
        <w:snapToGrid w:val="0"/>
        <w:spacing w:line="440" w:lineRule="exact"/>
        <w:rPr>
          <w:rFonts w:eastAsiaTheme="minorEastAsia"/>
          <w:spacing w:val="8"/>
          <w:u w:val="single"/>
        </w:rPr>
      </w:pPr>
    </w:p>
    <w:bookmarkEnd w:id="95"/>
    <w:bookmarkEnd w:id="96"/>
    <w:p>
      <w:pPr>
        <w:spacing w:line="400" w:lineRule="exact"/>
        <w:rPr>
          <w:rFonts w:eastAsiaTheme="minorEastAsia"/>
          <w:sz w:val="24"/>
        </w:rPr>
      </w:pPr>
    </w:p>
    <w:sectPr>
      <w:footerReference r:id="rId11" w:type="default"/>
      <w:pgSz w:w="13224" w:h="16838"/>
      <w:pgMar w:top="1440" w:right="1458"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蒋猛" w:date="2019-10-28T09:39:00Z" w:initials="JM">
    <w:p w14:paraId="27C91D85">
      <w:pPr>
        <w:pStyle w:val="6"/>
      </w:pPr>
    </w:p>
  </w:comment>
  <w:comment w:id="1" w:author="蒋猛" w:date="2019-10-28T09:39:00Z" w:initials="JM">
    <w:p w14:paraId="59333FC3">
      <w:pPr>
        <w:pStyle w:val="6"/>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7C91D85" w15:done="0"/>
  <w15:commentEx w15:paraId="59333FC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7590691"/>
      <w:docPartObj>
        <w:docPartGallery w:val="AutoText"/>
      </w:docPartObj>
    </w:sdtPr>
    <w:sdtContent>
      <w:p>
        <w:pPr>
          <w:pStyle w:val="12"/>
          <w:jc w:val="center"/>
        </w:pPr>
        <w:r>
          <w:fldChar w:fldCharType="begin"/>
        </w:r>
        <w:r>
          <w:instrText xml:space="preserve">PAGE   \* MERGEFORMAT</w:instrText>
        </w:r>
        <w:r>
          <w:fldChar w:fldCharType="separate"/>
        </w:r>
        <w:r>
          <w:rPr>
            <w:lang w:val="zh-CN"/>
          </w:rPr>
          <w:t>31</w:t>
        </w:r>
        <w: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1"/>
      </w:rPr>
    </w:pPr>
    <w:r>
      <w:fldChar w:fldCharType="begin"/>
    </w:r>
    <w:r>
      <w:rPr>
        <w:rStyle w:val="21"/>
      </w:rPr>
      <w:instrText xml:space="preserve">PAGE  </w:instrText>
    </w:r>
    <w:r>
      <w:fldChar w:fldCharType="separate"/>
    </w:r>
    <w:r>
      <w:rPr>
        <w:rStyle w:val="21"/>
      </w:rPr>
      <w:t>- 46 -</w:t>
    </w:r>
    <w: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lang w:val="zh-CN"/>
      </w:rPr>
    </w:pP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34</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38</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四川省工商行政管理局数据中心建设项目政府采购—招标文件</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蒋猛">
    <w15:presenceInfo w15:providerId="None" w15:userId="蒋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2CC"/>
    <w:rsid w:val="00001660"/>
    <w:rsid w:val="0000230C"/>
    <w:rsid w:val="00004B89"/>
    <w:rsid w:val="00007A1A"/>
    <w:rsid w:val="00013385"/>
    <w:rsid w:val="0001438F"/>
    <w:rsid w:val="00014483"/>
    <w:rsid w:val="00014EA2"/>
    <w:rsid w:val="00015AD4"/>
    <w:rsid w:val="000176E8"/>
    <w:rsid w:val="00021F2A"/>
    <w:rsid w:val="00022084"/>
    <w:rsid w:val="000222FA"/>
    <w:rsid w:val="0002293A"/>
    <w:rsid w:val="00023E17"/>
    <w:rsid w:val="000246A1"/>
    <w:rsid w:val="00024A16"/>
    <w:rsid w:val="00025143"/>
    <w:rsid w:val="00026E80"/>
    <w:rsid w:val="00030DE6"/>
    <w:rsid w:val="00031286"/>
    <w:rsid w:val="00031558"/>
    <w:rsid w:val="00032335"/>
    <w:rsid w:val="00032783"/>
    <w:rsid w:val="0003279E"/>
    <w:rsid w:val="00035948"/>
    <w:rsid w:val="00036B19"/>
    <w:rsid w:val="00037E94"/>
    <w:rsid w:val="000408C4"/>
    <w:rsid w:val="00041FE4"/>
    <w:rsid w:val="000451F8"/>
    <w:rsid w:val="0004626D"/>
    <w:rsid w:val="000462B4"/>
    <w:rsid w:val="00046697"/>
    <w:rsid w:val="0004677D"/>
    <w:rsid w:val="00047873"/>
    <w:rsid w:val="00050590"/>
    <w:rsid w:val="00051366"/>
    <w:rsid w:val="000523DF"/>
    <w:rsid w:val="000526C6"/>
    <w:rsid w:val="00052B12"/>
    <w:rsid w:val="00053337"/>
    <w:rsid w:val="00054BA4"/>
    <w:rsid w:val="00055034"/>
    <w:rsid w:val="00055C21"/>
    <w:rsid w:val="000567A9"/>
    <w:rsid w:val="00056979"/>
    <w:rsid w:val="00057397"/>
    <w:rsid w:val="00061464"/>
    <w:rsid w:val="0006243C"/>
    <w:rsid w:val="0006264C"/>
    <w:rsid w:val="000657E0"/>
    <w:rsid w:val="0006634F"/>
    <w:rsid w:val="0006738D"/>
    <w:rsid w:val="00067FE5"/>
    <w:rsid w:val="000727F2"/>
    <w:rsid w:val="000731F0"/>
    <w:rsid w:val="000739F4"/>
    <w:rsid w:val="00073B7E"/>
    <w:rsid w:val="00074138"/>
    <w:rsid w:val="000743DD"/>
    <w:rsid w:val="0007588A"/>
    <w:rsid w:val="00081A37"/>
    <w:rsid w:val="00082B75"/>
    <w:rsid w:val="000834B0"/>
    <w:rsid w:val="000839BF"/>
    <w:rsid w:val="00084183"/>
    <w:rsid w:val="0008602F"/>
    <w:rsid w:val="000867B4"/>
    <w:rsid w:val="00086A4E"/>
    <w:rsid w:val="00090600"/>
    <w:rsid w:val="00090A00"/>
    <w:rsid w:val="000923FB"/>
    <w:rsid w:val="00092B4C"/>
    <w:rsid w:val="000932AA"/>
    <w:rsid w:val="00093ABA"/>
    <w:rsid w:val="000958DC"/>
    <w:rsid w:val="000962DA"/>
    <w:rsid w:val="00097D73"/>
    <w:rsid w:val="000A1518"/>
    <w:rsid w:val="000A1D01"/>
    <w:rsid w:val="000A2A84"/>
    <w:rsid w:val="000A32C6"/>
    <w:rsid w:val="000A3D02"/>
    <w:rsid w:val="000A3D83"/>
    <w:rsid w:val="000A4196"/>
    <w:rsid w:val="000A42C7"/>
    <w:rsid w:val="000A4B2E"/>
    <w:rsid w:val="000A4EA5"/>
    <w:rsid w:val="000A7857"/>
    <w:rsid w:val="000B07DD"/>
    <w:rsid w:val="000B0E0C"/>
    <w:rsid w:val="000B0F4B"/>
    <w:rsid w:val="000B1C2C"/>
    <w:rsid w:val="000B2D6B"/>
    <w:rsid w:val="000B58C4"/>
    <w:rsid w:val="000B7BD2"/>
    <w:rsid w:val="000B7FD8"/>
    <w:rsid w:val="000C00DD"/>
    <w:rsid w:val="000C0146"/>
    <w:rsid w:val="000C22DB"/>
    <w:rsid w:val="000C2EFC"/>
    <w:rsid w:val="000C3B13"/>
    <w:rsid w:val="000C405E"/>
    <w:rsid w:val="000C4129"/>
    <w:rsid w:val="000C4762"/>
    <w:rsid w:val="000C562F"/>
    <w:rsid w:val="000C5D2D"/>
    <w:rsid w:val="000C5FC0"/>
    <w:rsid w:val="000C66AD"/>
    <w:rsid w:val="000D03B4"/>
    <w:rsid w:val="000D0F0A"/>
    <w:rsid w:val="000D1724"/>
    <w:rsid w:val="000D319D"/>
    <w:rsid w:val="000D4073"/>
    <w:rsid w:val="000D4933"/>
    <w:rsid w:val="000D4EFB"/>
    <w:rsid w:val="000D64AB"/>
    <w:rsid w:val="000D705A"/>
    <w:rsid w:val="000D710C"/>
    <w:rsid w:val="000E0A69"/>
    <w:rsid w:val="000E0EFF"/>
    <w:rsid w:val="000E583C"/>
    <w:rsid w:val="000E6476"/>
    <w:rsid w:val="000E6CD7"/>
    <w:rsid w:val="000F0644"/>
    <w:rsid w:val="000F422B"/>
    <w:rsid w:val="000F45A9"/>
    <w:rsid w:val="000F6854"/>
    <w:rsid w:val="00100B7D"/>
    <w:rsid w:val="00100C85"/>
    <w:rsid w:val="00100D0C"/>
    <w:rsid w:val="00100FCD"/>
    <w:rsid w:val="0010167E"/>
    <w:rsid w:val="00101CB5"/>
    <w:rsid w:val="0010224E"/>
    <w:rsid w:val="001033D2"/>
    <w:rsid w:val="00105014"/>
    <w:rsid w:val="0010666F"/>
    <w:rsid w:val="001114EB"/>
    <w:rsid w:val="001116C7"/>
    <w:rsid w:val="00111F41"/>
    <w:rsid w:val="00114DB4"/>
    <w:rsid w:val="00114DE5"/>
    <w:rsid w:val="00114EBA"/>
    <w:rsid w:val="001150A5"/>
    <w:rsid w:val="00120C3F"/>
    <w:rsid w:val="001212C2"/>
    <w:rsid w:val="0012276E"/>
    <w:rsid w:val="001239E7"/>
    <w:rsid w:val="00123CF5"/>
    <w:rsid w:val="00123E53"/>
    <w:rsid w:val="00123FC0"/>
    <w:rsid w:val="00124502"/>
    <w:rsid w:val="00126265"/>
    <w:rsid w:val="00126D87"/>
    <w:rsid w:val="00126FC3"/>
    <w:rsid w:val="00131F14"/>
    <w:rsid w:val="001329EB"/>
    <w:rsid w:val="00133C9B"/>
    <w:rsid w:val="001345C8"/>
    <w:rsid w:val="00134D02"/>
    <w:rsid w:val="0013590F"/>
    <w:rsid w:val="00136485"/>
    <w:rsid w:val="00136D53"/>
    <w:rsid w:val="00141A54"/>
    <w:rsid w:val="00142470"/>
    <w:rsid w:val="0014425B"/>
    <w:rsid w:val="00145014"/>
    <w:rsid w:val="001451F2"/>
    <w:rsid w:val="001464DD"/>
    <w:rsid w:val="001500D3"/>
    <w:rsid w:val="00150BFF"/>
    <w:rsid w:val="00151441"/>
    <w:rsid w:val="00152074"/>
    <w:rsid w:val="00153A30"/>
    <w:rsid w:val="00153D4C"/>
    <w:rsid w:val="00155299"/>
    <w:rsid w:val="0015550E"/>
    <w:rsid w:val="00156466"/>
    <w:rsid w:val="00156D44"/>
    <w:rsid w:val="001575FD"/>
    <w:rsid w:val="00160AA5"/>
    <w:rsid w:val="00161188"/>
    <w:rsid w:val="00161AEF"/>
    <w:rsid w:val="00162078"/>
    <w:rsid w:val="0016341A"/>
    <w:rsid w:val="001648CD"/>
    <w:rsid w:val="001652F8"/>
    <w:rsid w:val="00165833"/>
    <w:rsid w:val="00167ED2"/>
    <w:rsid w:val="00170C8C"/>
    <w:rsid w:val="001746B3"/>
    <w:rsid w:val="00175AEB"/>
    <w:rsid w:val="001763A5"/>
    <w:rsid w:val="001836F5"/>
    <w:rsid w:val="0018382C"/>
    <w:rsid w:val="0018390E"/>
    <w:rsid w:val="00183F9B"/>
    <w:rsid w:val="00185A39"/>
    <w:rsid w:val="00185F2C"/>
    <w:rsid w:val="00186A43"/>
    <w:rsid w:val="00186AEA"/>
    <w:rsid w:val="001876EA"/>
    <w:rsid w:val="00187C36"/>
    <w:rsid w:val="00187D88"/>
    <w:rsid w:val="0019037D"/>
    <w:rsid w:val="00193802"/>
    <w:rsid w:val="00193E56"/>
    <w:rsid w:val="001957C0"/>
    <w:rsid w:val="00195A51"/>
    <w:rsid w:val="001961BF"/>
    <w:rsid w:val="00196A94"/>
    <w:rsid w:val="00196B7A"/>
    <w:rsid w:val="001974BF"/>
    <w:rsid w:val="0019756E"/>
    <w:rsid w:val="001A0BE4"/>
    <w:rsid w:val="001A4D34"/>
    <w:rsid w:val="001A67F1"/>
    <w:rsid w:val="001A761A"/>
    <w:rsid w:val="001B053F"/>
    <w:rsid w:val="001B1F0F"/>
    <w:rsid w:val="001B2157"/>
    <w:rsid w:val="001B22E9"/>
    <w:rsid w:val="001B334A"/>
    <w:rsid w:val="001B3E78"/>
    <w:rsid w:val="001B4B2D"/>
    <w:rsid w:val="001B7B62"/>
    <w:rsid w:val="001C2CAE"/>
    <w:rsid w:val="001C4A5B"/>
    <w:rsid w:val="001C5AF6"/>
    <w:rsid w:val="001D0F62"/>
    <w:rsid w:val="001D2331"/>
    <w:rsid w:val="001D33AF"/>
    <w:rsid w:val="001D3913"/>
    <w:rsid w:val="001E0521"/>
    <w:rsid w:val="001E0CB9"/>
    <w:rsid w:val="001E148C"/>
    <w:rsid w:val="001E3B05"/>
    <w:rsid w:val="001E41F8"/>
    <w:rsid w:val="001E5BB0"/>
    <w:rsid w:val="001E6EBF"/>
    <w:rsid w:val="001E6EC9"/>
    <w:rsid w:val="001E6EF9"/>
    <w:rsid w:val="001F035E"/>
    <w:rsid w:val="001F1E7D"/>
    <w:rsid w:val="001F2E29"/>
    <w:rsid w:val="001F492D"/>
    <w:rsid w:val="001F64F5"/>
    <w:rsid w:val="001F79FC"/>
    <w:rsid w:val="001F7DBD"/>
    <w:rsid w:val="00203068"/>
    <w:rsid w:val="00205336"/>
    <w:rsid w:val="00206D18"/>
    <w:rsid w:val="0021013C"/>
    <w:rsid w:val="002120D0"/>
    <w:rsid w:val="002125E6"/>
    <w:rsid w:val="00215638"/>
    <w:rsid w:val="0021668E"/>
    <w:rsid w:val="00220283"/>
    <w:rsid w:val="00222CA3"/>
    <w:rsid w:val="00224333"/>
    <w:rsid w:val="00224AD1"/>
    <w:rsid w:val="00224CDC"/>
    <w:rsid w:val="002270B2"/>
    <w:rsid w:val="00227A1A"/>
    <w:rsid w:val="00230304"/>
    <w:rsid w:val="00230D10"/>
    <w:rsid w:val="002320BC"/>
    <w:rsid w:val="002332EA"/>
    <w:rsid w:val="002342C9"/>
    <w:rsid w:val="00241AF6"/>
    <w:rsid w:val="00242277"/>
    <w:rsid w:val="00244015"/>
    <w:rsid w:val="0024529B"/>
    <w:rsid w:val="00245E6C"/>
    <w:rsid w:val="002470DA"/>
    <w:rsid w:val="0025006F"/>
    <w:rsid w:val="00250692"/>
    <w:rsid w:val="002509D0"/>
    <w:rsid w:val="002510B3"/>
    <w:rsid w:val="002514A6"/>
    <w:rsid w:val="00252DDB"/>
    <w:rsid w:val="0025359C"/>
    <w:rsid w:val="002554B2"/>
    <w:rsid w:val="00255D4B"/>
    <w:rsid w:val="00262A61"/>
    <w:rsid w:val="00263B9A"/>
    <w:rsid w:val="00265BE5"/>
    <w:rsid w:val="00265F18"/>
    <w:rsid w:val="002665C5"/>
    <w:rsid w:val="002703E3"/>
    <w:rsid w:val="00272326"/>
    <w:rsid w:val="0027252A"/>
    <w:rsid w:val="002730D4"/>
    <w:rsid w:val="00276354"/>
    <w:rsid w:val="00277B58"/>
    <w:rsid w:val="00277B92"/>
    <w:rsid w:val="00280D8F"/>
    <w:rsid w:val="00281347"/>
    <w:rsid w:val="00283068"/>
    <w:rsid w:val="002851A5"/>
    <w:rsid w:val="002857AA"/>
    <w:rsid w:val="00286DA1"/>
    <w:rsid w:val="0029048E"/>
    <w:rsid w:val="00290AEB"/>
    <w:rsid w:val="00291539"/>
    <w:rsid w:val="00292632"/>
    <w:rsid w:val="00294EBC"/>
    <w:rsid w:val="0029626C"/>
    <w:rsid w:val="002976FF"/>
    <w:rsid w:val="00297B8B"/>
    <w:rsid w:val="00297D0C"/>
    <w:rsid w:val="002A0B7A"/>
    <w:rsid w:val="002A0C3D"/>
    <w:rsid w:val="002A0C82"/>
    <w:rsid w:val="002A1E56"/>
    <w:rsid w:val="002A4317"/>
    <w:rsid w:val="002A7470"/>
    <w:rsid w:val="002A7537"/>
    <w:rsid w:val="002A7D03"/>
    <w:rsid w:val="002B067F"/>
    <w:rsid w:val="002B06DF"/>
    <w:rsid w:val="002B3263"/>
    <w:rsid w:val="002B3FE9"/>
    <w:rsid w:val="002B4920"/>
    <w:rsid w:val="002B5EB0"/>
    <w:rsid w:val="002B6D25"/>
    <w:rsid w:val="002B7D1D"/>
    <w:rsid w:val="002C0169"/>
    <w:rsid w:val="002C0185"/>
    <w:rsid w:val="002C0378"/>
    <w:rsid w:val="002C0964"/>
    <w:rsid w:val="002C2154"/>
    <w:rsid w:val="002C3905"/>
    <w:rsid w:val="002C4112"/>
    <w:rsid w:val="002C67ED"/>
    <w:rsid w:val="002C7DA8"/>
    <w:rsid w:val="002C7DDE"/>
    <w:rsid w:val="002D2A3C"/>
    <w:rsid w:val="002D44CE"/>
    <w:rsid w:val="002D46FE"/>
    <w:rsid w:val="002D5D7E"/>
    <w:rsid w:val="002D6435"/>
    <w:rsid w:val="002D73AE"/>
    <w:rsid w:val="002E1456"/>
    <w:rsid w:val="002E2016"/>
    <w:rsid w:val="002E372F"/>
    <w:rsid w:val="002E38A1"/>
    <w:rsid w:val="002E53EC"/>
    <w:rsid w:val="002E7B45"/>
    <w:rsid w:val="002F0382"/>
    <w:rsid w:val="002F0D48"/>
    <w:rsid w:val="002F3919"/>
    <w:rsid w:val="002F5A38"/>
    <w:rsid w:val="002F63A8"/>
    <w:rsid w:val="002F797B"/>
    <w:rsid w:val="00302602"/>
    <w:rsid w:val="0030262F"/>
    <w:rsid w:val="00303C8B"/>
    <w:rsid w:val="00306772"/>
    <w:rsid w:val="00306A59"/>
    <w:rsid w:val="00306EED"/>
    <w:rsid w:val="00306F89"/>
    <w:rsid w:val="00311669"/>
    <w:rsid w:val="003117FE"/>
    <w:rsid w:val="0031253B"/>
    <w:rsid w:val="00314009"/>
    <w:rsid w:val="00315A72"/>
    <w:rsid w:val="0031795E"/>
    <w:rsid w:val="00321BCE"/>
    <w:rsid w:val="003230A0"/>
    <w:rsid w:val="00323546"/>
    <w:rsid w:val="0032451F"/>
    <w:rsid w:val="003245A1"/>
    <w:rsid w:val="00325E4D"/>
    <w:rsid w:val="00327728"/>
    <w:rsid w:val="00327B03"/>
    <w:rsid w:val="00331FC6"/>
    <w:rsid w:val="0033261E"/>
    <w:rsid w:val="003331D2"/>
    <w:rsid w:val="00333E86"/>
    <w:rsid w:val="00334280"/>
    <w:rsid w:val="00334A11"/>
    <w:rsid w:val="00335BD1"/>
    <w:rsid w:val="003419CA"/>
    <w:rsid w:val="00342078"/>
    <w:rsid w:val="00343E79"/>
    <w:rsid w:val="00346A47"/>
    <w:rsid w:val="0035067D"/>
    <w:rsid w:val="00351E9C"/>
    <w:rsid w:val="00352BE5"/>
    <w:rsid w:val="003534C0"/>
    <w:rsid w:val="00354318"/>
    <w:rsid w:val="00354A64"/>
    <w:rsid w:val="00354A79"/>
    <w:rsid w:val="00355E1B"/>
    <w:rsid w:val="00355FC0"/>
    <w:rsid w:val="00356142"/>
    <w:rsid w:val="00356AD1"/>
    <w:rsid w:val="00361262"/>
    <w:rsid w:val="00361C9E"/>
    <w:rsid w:val="00362413"/>
    <w:rsid w:val="00364647"/>
    <w:rsid w:val="0037029D"/>
    <w:rsid w:val="00370623"/>
    <w:rsid w:val="00370C8A"/>
    <w:rsid w:val="0037288F"/>
    <w:rsid w:val="00372E53"/>
    <w:rsid w:val="00373951"/>
    <w:rsid w:val="0037405F"/>
    <w:rsid w:val="00375F76"/>
    <w:rsid w:val="0037714C"/>
    <w:rsid w:val="0038034D"/>
    <w:rsid w:val="00381E2B"/>
    <w:rsid w:val="00382A01"/>
    <w:rsid w:val="00383BFA"/>
    <w:rsid w:val="00384FE6"/>
    <w:rsid w:val="003851CE"/>
    <w:rsid w:val="00385990"/>
    <w:rsid w:val="00386948"/>
    <w:rsid w:val="003924E0"/>
    <w:rsid w:val="00392EC1"/>
    <w:rsid w:val="00394101"/>
    <w:rsid w:val="00395323"/>
    <w:rsid w:val="00395A66"/>
    <w:rsid w:val="00396101"/>
    <w:rsid w:val="0039654A"/>
    <w:rsid w:val="0039658A"/>
    <w:rsid w:val="00396685"/>
    <w:rsid w:val="0039681A"/>
    <w:rsid w:val="003A44B1"/>
    <w:rsid w:val="003B035C"/>
    <w:rsid w:val="003B07A2"/>
    <w:rsid w:val="003B0FE8"/>
    <w:rsid w:val="003B1AB5"/>
    <w:rsid w:val="003B1E98"/>
    <w:rsid w:val="003B22D9"/>
    <w:rsid w:val="003B3290"/>
    <w:rsid w:val="003B3755"/>
    <w:rsid w:val="003B4511"/>
    <w:rsid w:val="003B4C27"/>
    <w:rsid w:val="003B6F87"/>
    <w:rsid w:val="003B7CFB"/>
    <w:rsid w:val="003C0054"/>
    <w:rsid w:val="003C0851"/>
    <w:rsid w:val="003C14AB"/>
    <w:rsid w:val="003C1E7C"/>
    <w:rsid w:val="003C668B"/>
    <w:rsid w:val="003D1437"/>
    <w:rsid w:val="003D2497"/>
    <w:rsid w:val="003D3B7C"/>
    <w:rsid w:val="003D5A2D"/>
    <w:rsid w:val="003D629B"/>
    <w:rsid w:val="003D6FFA"/>
    <w:rsid w:val="003D72B6"/>
    <w:rsid w:val="003E344A"/>
    <w:rsid w:val="003E35F5"/>
    <w:rsid w:val="003E44CB"/>
    <w:rsid w:val="003E5C6E"/>
    <w:rsid w:val="003F2938"/>
    <w:rsid w:val="003F4247"/>
    <w:rsid w:val="003F4F88"/>
    <w:rsid w:val="003F7359"/>
    <w:rsid w:val="003F7462"/>
    <w:rsid w:val="00400273"/>
    <w:rsid w:val="00400415"/>
    <w:rsid w:val="00400F8F"/>
    <w:rsid w:val="00401075"/>
    <w:rsid w:val="00403397"/>
    <w:rsid w:val="00404202"/>
    <w:rsid w:val="00405597"/>
    <w:rsid w:val="004056A0"/>
    <w:rsid w:val="00406C2F"/>
    <w:rsid w:val="004071DA"/>
    <w:rsid w:val="0041210C"/>
    <w:rsid w:val="00412C82"/>
    <w:rsid w:val="004146FF"/>
    <w:rsid w:val="00420862"/>
    <w:rsid w:val="00420880"/>
    <w:rsid w:val="00421009"/>
    <w:rsid w:val="004233F9"/>
    <w:rsid w:val="0042372A"/>
    <w:rsid w:val="004259A8"/>
    <w:rsid w:val="00425ACB"/>
    <w:rsid w:val="00425E38"/>
    <w:rsid w:val="004276C8"/>
    <w:rsid w:val="00427793"/>
    <w:rsid w:val="004277FA"/>
    <w:rsid w:val="00430020"/>
    <w:rsid w:val="004347BF"/>
    <w:rsid w:val="00434EDB"/>
    <w:rsid w:val="00436108"/>
    <w:rsid w:val="004368E1"/>
    <w:rsid w:val="00436A1E"/>
    <w:rsid w:val="00437349"/>
    <w:rsid w:val="00437F68"/>
    <w:rsid w:val="00440010"/>
    <w:rsid w:val="00441691"/>
    <w:rsid w:val="00442203"/>
    <w:rsid w:val="004440D6"/>
    <w:rsid w:val="0044451B"/>
    <w:rsid w:val="00446C23"/>
    <w:rsid w:val="00447598"/>
    <w:rsid w:val="00447F5D"/>
    <w:rsid w:val="0045008E"/>
    <w:rsid w:val="00451934"/>
    <w:rsid w:val="004522CD"/>
    <w:rsid w:val="00453DA2"/>
    <w:rsid w:val="00454103"/>
    <w:rsid w:val="004569C9"/>
    <w:rsid w:val="00457964"/>
    <w:rsid w:val="00460D90"/>
    <w:rsid w:val="00463B25"/>
    <w:rsid w:val="004643AF"/>
    <w:rsid w:val="00464C62"/>
    <w:rsid w:val="00465A54"/>
    <w:rsid w:val="004677D8"/>
    <w:rsid w:val="00472927"/>
    <w:rsid w:val="00474121"/>
    <w:rsid w:val="004746B7"/>
    <w:rsid w:val="00474A2F"/>
    <w:rsid w:val="004753B1"/>
    <w:rsid w:val="00476556"/>
    <w:rsid w:val="004837E8"/>
    <w:rsid w:val="00484A3D"/>
    <w:rsid w:val="0048581D"/>
    <w:rsid w:val="004859C3"/>
    <w:rsid w:val="00485EDF"/>
    <w:rsid w:val="00490A1F"/>
    <w:rsid w:val="004924E2"/>
    <w:rsid w:val="0049282E"/>
    <w:rsid w:val="0049425B"/>
    <w:rsid w:val="00494369"/>
    <w:rsid w:val="004967DA"/>
    <w:rsid w:val="00497EE8"/>
    <w:rsid w:val="004A0510"/>
    <w:rsid w:val="004A11B8"/>
    <w:rsid w:val="004A2B4F"/>
    <w:rsid w:val="004A6596"/>
    <w:rsid w:val="004A7ED0"/>
    <w:rsid w:val="004B1CB6"/>
    <w:rsid w:val="004B24E1"/>
    <w:rsid w:val="004B2E17"/>
    <w:rsid w:val="004B31F5"/>
    <w:rsid w:val="004B4224"/>
    <w:rsid w:val="004B42C6"/>
    <w:rsid w:val="004B46E7"/>
    <w:rsid w:val="004B4E67"/>
    <w:rsid w:val="004B56B6"/>
    <w:rsid w:val="004B58B4"/>
    <w:rsid w:val="004B7913"/>
    <w:rsid w:val="004B7CD4"/>
    <w:rsid w:val="004C1A76"/>
    <w:rsid w:val="004C2D18"/>
    <w:rsid w:val="004C3CC5"/>
    <w:rsid w:val="004C5A8D"/>
    <w:rsid w:val="004D17B5"/>
    <w:rsid w:val="004D1CAF"/>
    <w:rsid w:val="004D1D4C"/>
    <w:rsid w:val="004D27B1"/>
    <w:rsid w:val="004D2D2B"/>
    <w:rsid w:val="004D438D"/>
    <w:rsid w:val="004D58F1"/>
    <w:rsid w:val="004D6AA0"/>
    <w:rsid w:val="004D6EA3"/>
    <w:rsid w:val="004D7C5A"/>
    <w:rsid w:val="004E095F"/>
    <w:rsid w:val="004E0DC1"/>
    <w:rsid w:val="004E0DF5"/>
    <w:rsid w:val="004E1434"/>
    <w:rsid w:val="004E154D"/>
    <w:rsid w:val="004E22AF"/>
    <w:rsid w:val="004E2BA2"/>
    <w:rsid w:val="004E3AD2"/>
    <w:rsid w:val="004E4ECE"/>
    <w:rsid w:val="004E77BC"/>
    <w:rsid w:val="004E7C5E"/>
    <w:rsid w:val="004F053A"/>
    <w:rsid w:val="004F2BA1"/>
    <w:rsid w:val="004F4A10"/>
    <w:rsid w:val="004F6512"/>
    <w:rsid w:val="004F6640"/>
    <w:rsid w:val="004F6D0A"/>
    <w:rsid w:val="00500450"/>
    <w:rsid w:val="005023EE"/>
    <w:rsid w:val="00503CA8"/>
    <w:rsid w:val="00507E38"/>
    <w:rsid w:val="00510E2D"/>
    <w:rsid w:val="0051137A"/>
    <w:rsid w:val="00511759"/>
    <w:rsid w:val="005119B4"/>
    <w:rsid w:val="00512F35"/>
    <w:rsid w:val="005145B2"/>
    <w:rsid w:val="00515F84"/>
    <w:rsid w:val="00516884"/>
    <w:rsid w:val="00516E92"/>
    <w:rsid w:val="0051766D"/>
    <w:rsid w:val="0051796C"/>
    <w:rsid w:val="00517C66"/>
    <w:rsid w:val="00520395"/>
    <w:rsid w:val="0052149F"/>
    <w:rsid w:val="005233BF"/>
    <w:rsid w:val="005234C2"/>
    <w:rsid w:val="00523933"/>
    <w:rsid w:val="00524715"/>
    <w:rsid w:val="005275DB"/>
    <w:rsid w:val="00531196"/>
    <w:rsid w:val="00531915"/>
    <w:rsid w:val="00534655"/>
    <w:rsid w:val="0053654A"/>
    <w:rsid w:val="005379D8"/>
    <w:rsid w:val="00537DFF"/>
    <w:rsid w:val="005437F7"/>
    <w:rsid w:val="0054439D"/>
    <w:rsid w:val="005455D7"/>
    <w:rsid w:val="0054613F"/>
    <w:rsid w:val="00546F02"/>
    <w:rsid w:val="0054726C"/>
    <w:rsid w:val="00547477"/>
    <w:rsid w:val="00550637"/>
    <w:rsid w:val="00550C15"/>
    <w:rsid w:val="00551E54"/>
    <w:rsid w:val="00552A5B"/>
    <w:rsid w:val="00553A9F"/>
    <w:rsid w:val="00555666"/>
    <w:rsid w:val="005557AE"/>
    <w:rsid w:val="005563F8"/>
    <w:rsid w:val="0055769A"/>
    <w:rsid w:val="005603D7"/>
    <w:rsid w:val="00560776"/>
    <w:rsid w:val="005648F8"/>
    <w:rsid w:val="005651F2"/>
    <w:rsid w:val="00566BF2"/>
    <w:rsid w:val="00566C37"/>
    <w:rsid w:val="00567FBF"/>
    <w:rsid w:val="0057020D"/>
    <w:rsid w:val="005710B2"/>
    <w:rsid w:val="005715A3"/>
    <w:rsid w:val="00573786"/>
    <w:rsid w:val="005758DC"/>
    <w:rsid w:val="00575EC8"/>
    <w:rsid w:val="005770E1"/>
    <w:rsid w:val="00577D3B"/>
    <w:rsid w:val="00583ED8"/>
    <w:rsid w:val="00585C10"/>
    <w:rsid w:val="00585D18"/>
    <w:rsid w:val="00586DE8"/>
    <w:rsid w:val="005873E6"/>
    <w:rsid w:val="005876D8"/>
    <w:rsid w:val="00590091"/>
    <w:rsid w:val="00591013"/>
    <w:rsid w:val="0059168E"/>
    <w:rsid w:val="00591A33"/>
    <w:rsid w:val="00591E80"/>
    <w:rsid w:val="0059553F"/>
    <w:rsid w:val="00595B7E"/>
    <w:rsid w:val="005A56B4"/>
    <w:rsid w:val="005A65F6"/>
    <w:rsid w:val="005A6B6C"/>
    <w:rsid w:val="005B0EA2"/>
    <w:rsid w:val="005B3818"/>
    <w:rsid w:val="005B415A"/>
    <w:rsid w:val="005B4B72"/>
    <w:rsid w:val="005B52B1"/>
    <w:rsid w:val="005B5AEB"/>
    <w:rsid w:val="005C08FA"/>
    <w:rsid w:val="005C10F2"/>
    <w:rsid w:val="005C3E17"/>
    <w:rsid w:val="005C7F20"/>
    <w:rsid w:val="005D0F35"/>
    <w:rsid w:val="005D1258"/>
    <w:rsid w:val="005D3DE5"/>
    <w:rsid w:val="005D691C"/>
    <w:rsid w:val="005D72BC"/>
    <w:rsid w:val="005D7BAC"/>
    <w:rsid w:val="005E0927"/>
    <w:rsid w:val="005E0EB8"/>
    <w:rsid w:val="005E1042"/>
    <w:rsid w:val="005E290B"/>
    <w:rsid w:val="005E61DB"/>
    <w:rsid w:val="005F038E"/>
    <w:rsid w:val="005F28F4"/>
    <w:rsid w:val="005F39AC"/>
    <w:rsid w:val="005F6B77"/>
    <w:rsid w:val="006003EE"/>
    <w:rsid w:val="00602BD6"/>
    <w:rsid w:val="00605136"/>
    <w:rsid w:val="0060560B"/>
    <w:rsid w:val="00606299"/>
    <w:rsid w:val="006063A3"/>
    <w:rsid w:val="00606464"/>
    <w:rsid w:val="00606E5C"/>
    <w:rsid w:val="0060753A"/>
    <w:rsid w:val="00610DCC"/>
    <w:rsid w:val="006120A9"/>
    <w:rsid w:val="00612C9E"/>
    <w:rsid w:val="00614B06"/>
    <w:rsid w:val="00614DE1"/>
    <w:rsid w:val="006169D0"/>
    <w:rsid w:val="00616C8F"/>
    <w:rsid w:val="00616EAA"/>
    <w:rsid w:val="0062060B"/>
    <w:rsid w:val="00621870"/>
    <w:rsid w:val="00626234"/>
    <w:rsid w:val="00627813"/>
    <w:rsid w:val="00630CE7"/>
    <w:rsid w:val="00633230"/>
    <w:rsid w:val="00633FA7"/>
    <w:rsid w:val="006345DE"/>
    <w:rsid w:val="00634C5A"/>
    <w:rsid w:val="00635F76"/>
    <w:rsid w:val="00640E2B"/>
    <w:rsid w:val="00642640"/>
    <w:rsid w:val="00643045"/>
    <w:rsid w:val="0064574D"/>
    <w:rsid w:val="00645C78"/>
    <w:rsid w:val="00646470"/>
    <w:rsid w:val="00646570"/>
    <w:rsid w:val="00647C9D"/>
    <w:rsid w:val="00650EC4"/>
    <w:rsid w:val="00651CFF"/>
    <w:rsid w:val="00652426"/>
    <w:rsid w:val="0065519A"/>
    <w:rsid w:val="0065793E"/>
    <w:rsid w:val="006622F0"/>
    <w:rsid w:val="00662776"/>
    <w:rsid w:val="006652F5"/>
    <w:rsid w:val="00665609"/>
    <w:rsid w:val="006666FB"/>
    <w:rsid w:val="00666D76"/>
    <w:rsid w:val="0066748C"/>
    <w:rsid w:val="0066780A"/>
    <w:rsid w:val="00667F67"/>
    <w:rsid w:val="006708E4"/>
    <w:rsid w:val="00670BD0"/>
    <w:rsid w:val="006724E4"/>
    <w:rsid w:val="006733AC"/>
    <w:rsid w:val="006738C0"/>
    <w:rsid w:val="006747D0"/>
    <w:rsid w:val="00676BDE"/>
    <w:rsid w:val="00677EB4"/>
    <w:rsid w:val="00680E92"/>
    <w:rsid w:val="00680F34"/>
    <w:rsid w:val="00680F8B"/>
    <w:rsid w:val="006815B2"/>
    <w:rsid w:val="00682060"/>
    <w:rsid w:val="006820AD"/>
    <w:rsid w:val="006825D3"/>
    <w:rsid w:val="006826F0"/>
    <w:rsid w:val="00682A5F"/>
    <w:rsid w:val="00682AC8"/>
    <w:rsid w:val="00682BF1"/>
    <w:rsid w:val="00683B04"/>
    <w:rsid w:val="0068510B"/>
    <w:rsid w:val="00687E71"/>
    <w:rsid w:val="00690343"/>
    <w:rsid w:val="00693EA5"/>
    <w:rsid w:val="006959B9"/>
    <w:rsid w:val="00695A3E"/>
    <w:rsid w:val="006A00D4"/>
    <w:rsid w:val="006A0565"/>
    <w:rsid w:val="006A0C8E"/>
    <w:rsid w:val="006A357E"/>
    <w:rsid w:val="006A45A1"/>
    <w:rsid w:val="006A4E33"/>
    <w:rsid w:val="006A6791"/>
    <w:rsid w:val="006A7247"/>
    <w:rsid w:val="006A7FB3"/>
    <w:rsid w:val="006A7FB6"/>
    <w:rsid w:val="006B3179"/>
    <w:rsid w:val="006B3693"/>
    <w:rsid w:val="006B3B31"/>
    <w:rsid w:val="006B43B6"/>
    <w:rsid w:val="006B6634"/>
    <w:rsid w:val="006B728F"/>
    <w:rsid w:val="006B7390"/>
    <w:rsid w:val="006B73C5"/>
    <w:rsid w:val="006B791C"/>
    <w:rsid w:val="006C2713"/>
    <w:rsid w:val="006C28C6"/>
    <w:rsid w:val="006C34E1"/>
    <w:rsid w:val="006C434D"/>
    <w:rsid w:val="006C5CD3"/>
    <w:rsid w:val="006C5DBB"/>
    <w:rsid w:val="006D1852"/>
    <w:rsid w:val="006D1A55"/>
    <w:rsid w:val="006D2D0E"/>
    <w:rsid w:val="006D4E10"/>
    <w:rsid w:val="006D539E"/>
    <w:rsid w:val="006D634E"/>
    <w:rsid w:val="006D73C5"/>
    <w:rsid w:val="006D7AEE"/>
    <w:rsid w:val="006E0F4A"/>
    <w:rsid w:val="006E1B6F"/>
    <w:rsid w:val="006E280B"/>
    <w:rsid w:val="006E3610"/>
    <w:rsid w:val="006E3819"/>
    <w:rsid w:val="006E3977"/>
    <w:rsid w:val="006E3EA3"/>
    <w:rsid w:val="006E4589"/>
    <w:rsid w:val="006E465D"/>
    <w:rsid w:val="006E4B56"/>
    <w:rsid w:val="006E57C3"/>
    <w:rsid w:val="006E5B7C"/>
    <w:rsid w:val="006E6C7E"/>
    <w:rsid w:val="006E7778"/>
    <w:rsid w:val="006F19FC"/>
    <w:rsid w:val="006F389A"/>
    <w:rsid w:val="006F6F4D"/>
    <w:rsid w:val="006F715E"/>
    <w:rsid w:val="006F72D9"/>
    <w:rsid w:val="006F74F3"/>
    <w:rsid w:val="00702146"/>
    <w:rsid w:val="00703E8A"/>
    <w:rsid w:val="00706597"/>
    <w:rsid w:val="007068BA"/>
    <w:rsid w:val="00707B59"/>
    <w:rsid w:val="00710A76"/>
    <w:rsid w:val="0071161C"/>
    <w:rsid w:val="00716115"/>
    <w:rsid w:val="00716B69"/>
    <w:rsid w:val="00721582"/>
    <w:rsid w:val="00721914"/>
    <w:rsid w:val="007236E6"/>
    <w:rsid w:val="0072427E"/>
    <w:rsid w:val="0072759D"/>
    <w:rsid w:val="0073057D"/>
    <w:rsid w:val="00730609"/>
    <w:rsid w:val="00731DA2"/>
    <w:rsid w:val="00732269"/>
    <w:rsid w:val="0073276D"/>
    <w:rsid w:val="00734122"/>
    <w:rsid w:val="007352A4"/>
    <w:rsid w:val="0073599E"/>
    <w:rsid w:val="00736FE3"/>
    <w:rsid w:val="00737F15"/>
    <w:rsid w:val="0074082A"/>
    <w:rsid w:val="0074142A"/>
    <w:rsid w:val="00741A90"/>
    <w:rsid w:val="007423F5"/>
    <w:rsid w:val="00742877"/>
    <w:rsid w:val="0074393D"/>
    <w:rsid w:val="00743991"/>
    <w:rsid w:val="00744E7C"/>
    <w:rsid w:val="0074626A"/>
    <w:rsid w:val="00746AD4"/>
    <w:rsid w:val="00750B7E"/>
    <w:rsid w:val="007515C4"/>
    <w:rsid w:val="007522B7"/>
    <w:rsid w:val="0075277D"/>
    <w:rsid w:val="007540CC"/>
    <w:rsid w:val="0075526D"/>
    <w:rsid w:val="00755A08"/>
    <w:rsid w:val="00756231"/>
    <w:rsid w:val="00757287"/>
    <w:rsid w:val="00757D3C"/>
    <w:rsid w:val="007604E9"/>
    <w:rsid w:val="00762466"/>
    <w:rsid w:val="00763F24"/>
    <w:rsid w:val="00764146"/>
    <w:rsid w:val="007646F7"/>
    <w:rsid w:val="00764BF3"/>
    <w:rsid w:val="00765232"/>
    <w:rsid w:val="0076635D"/>
    <w:rsid w:val="007663CC"/>
    <w:rsid w:val="00766C89"/>
    <w:rsid w:val="00766D98"/>
    <w:rsid w:val="00767255"/>
    <w:rsid w:val="007673B6"/>
    <w:rsid w:val="007707AA"/>
    <w:rsid w:val="00774962"/>
    <w:rsid w:val="00775F64"/>
    <w:rsid w:val="00776186"/>
    <w:rsid w:val="00776970"/>
    <w:rsid w:val="00776E64"/>
    <w:rsid w:val="00777FC5"/>
    <w:rsid w:val="00780DCA"/>
    <w:rsid w:val="00781660"/>
    <w:rsid w:val="007818C9"/>
    <w:rsid w:val="00782920"/>
    <w:rsid w:val="007865E1"/>
    <w:rsid w:val="007866F2"/>
    <w:rsid w:val="00790706"/>
    <w:rsid w:val="007A009E"/>
    <w:rsid w:val="007A01F7"/>
    <w:rsid w:val="007A0F8C"/>
    <w:rsid w:val="007A13C0"/>
    <w:rsid w:val="007A4490"/>
    <w:rsid w:val="007A4EE5"/>
    <w:rsid w:val="007A4F56"/>
    <w:rsid w:val="007A6704"/>
    <w:rsid w:val="007A7069"/>
    <w:rsid w:val="007A70D1"/>
    <w:rsid w:val="007A7526"/>
    <w:rsid w:val="007A7C36"/>
    <w:rsid w:val="007B100D"/>
    <w:rsid w:val="007B1854"/>
    <w:rsid w:val="007B283B"/>
    <w:rsid w:val="007B2F12"/>
    <w:rsid w:val="007B3435"/>
    <w:rsid w:val="007B5FA8"/>
    <w:rsid w:val="007B6900"/>
    <w:rsid w:val="007B7884"/>
    <w:rsid w:val="007C0294"/>
    <w:rsid w:val="007C12CC"/>
    <w:rsid w:val="007C3616"/>
    <w:rsid w:val="007C3B0F"/>
    <w:rsid w:val="007C563E"/>
    <w:rsid w:val="007C6221"/>
    <w:rsid w:val="007C7CA8"/>
    <w:rsid w:val="007D2B50"/>
    <w:rsid w:val="007D39E5"/>
    <w:rsid w:val="007D425A"/>
    <w:rsid w:val="007D54E9"/>
    <w:rsid w:val="007D5A19"/>
    <w:rsid w:val="007E193D"/>
    <w:rsid w:val="007E31A6"/>
    <w:rsid w:val="007E37B8"/>
    <w:rsid w:val="007E4F90"/>
    <w:rsid w:val="007F00ED"/>
    <w:rsid w:val="007F0B59"/>
    <w:rsid w:val="007F2474"/>
    <w:rsid w:val="007F5FAD"/>
    <w:rsid w:val="007F620C"/>
    <w:rsid w:val="007F6B41"/>
    <w:rsid w:val="008004E8"/>
    <w:rsid w:val="00801B05"/>
    <w:rsid w:val="008025D3"/>
    <w:rsid w:val="00807A32"/>
    <w:rsid w:val="00807BB1"/>
    <w:rsid w:val="008102C8"/>
    <w:rsid w:val="008106AF"/>
    <w:rsid w:val="00810C97"/>
    <w:rsid w:val="00812215"/>
    <w:rsid w:val="008127C3"/>
    <w:rsid w:val="008134EF"/>
    <w:rsid w:val="008139F7"/>
    <w:rsid w:val="00813B77"/>
    <w:rsid w:val="008159D7"/>
    <w:rsid w:val="00816AC0"/>
    <w:rsid w:val="0081715B"/>
    <w:rsid w:val="00817C5D"/>
    <w:rsid w:val="00817D26"/>
    <w:rsid w:val="00817F70"/>
    <w:rsid w:val="00821A14"/>
    <w:rsid w:val="00821AD3"/>
    <w:rsid w:val="00821FBB"/>
    <w:rsid w:val="00825222"/>
    <w:rsid w:val="008265AD"/>
    <w:rsid w:val="008266FA"/>
    <w:rsid w:val="00830484"/>
    <w:rsid w:val="00830A98"/>
    <w:rsid w:val="00831330"/>
    <w:rsid w:val="00831AF4"/>
    <w:rsid w:val="00835E74"/>
    <w:rsid w:val="008364EC"/>
    <w:rsid w:val="008373DB"/>
    <w:rsid w:val="00840B26"/>
    <w:rsid w:val="00840D1C"/>
    <w:rsid w:val="00841CA6"/>
    <w:rsid w:val="00843A50"/>
    <w:rsid w:val="00843C8D"/>
    <w:rsid w:val="00844361"/>
    <w:rsid w:val="00845524"/>
    <w:rsid w:val="00845EF0"/>
    <w:rsid w:val="00847236"/>
    <w:rsid w:val="008510BC"/>
    <w:rsid w:val="00851335"/>
    <w:rsid w:val="00851D92"/>
    <w:rsid w:val="00852BC0"/>
    <w:rsid w:val="00852E08"/>
    <w:rsid w:val="00855B24"/>
    <w:rsid w:val="00857EA5"/>
    <w:rsid w:val="00863B9D"/>
    <w:rsid w:val="00865464"/>
    <w:rsid w:val="0087069A"/>
    <w:rsid w:val="008708ED"/>
    <w:rsid w:val="0087135D"/>
    <w:rsid w:val="00874451"/>
    <w:rsid w:val="00875714"/>
    <w:rsid w:val="00877038"/>
    <w:rsid w:val="00882E0C"/>
    <w:rsid w:val="008834FA"/>
    <w:rsid w:val="00885488"/>
    <w:rsid w:val="00887A37"/>
    <w:rsid w:val="008944AF"/>
    <w:rsid w:val="0089587E"/>
    <w:rsid w:val="008970D5"/>
    <w:rsid w:val="00897B8F"/>
    <w:rsid w:val="008A0B92"/>
    <w:rsid w:val="008A1079"/>
    <w:rsid w:val="008A1875"/>
    <w:rsid w:val="008A3B23"/>
    <w:rsid w:val="008A3E63"/>
    <w:rsid w:val="008A4078"/>
    <w:rsid w:val="008A51A9"/>
    <w:rsid w:val="008B0085"/>
    <w:rsid w:val="008B2B51"/>
    <w:rsid w:val="008B346E"/>
    <w:rsid w:val="008B3FC6"/>
    <w:rsid w:val="008B4E2A"/>
    <w:rsid w:val="008B5136"/>
    <w:rsid w:val="008B58F6"/>
    <w:rsid w:val="008B68FD"/>
    <w:rsid w:val="008C2E09"/>
    <w:rsid w:val="008C32D0"/>
    <w:rsid w:val="008C3677"/>
    <w:rsid w:val="008C3970"/>
    <w:rsid w:val="008C48F8"/>
    <w:rsid w:val="008C56D2"/>
    <w:rsid w:val="008D2F13"/>
    <w:rsid w:val="008D3C61"/>
    <w:rsid w:val="008D4DE9"/>
    <w:rsid w:val="008D6485"/>
    <w:rsid w:val="008D706D"/>
    <w:rsid w:val="008D73F3"/>
    <w:rsid w:val="008E1ADA"/>
    <w:rsid w:val="008E1C35"/>
    <w:rsid w:val="008E2427"/>
    <w:rsid w:val="008E34AC"/>
    <w:rsid w:val="008E46ED"/>
    <w:rsid w:val="008E5112"/>
    <w:rsid w:val="008E512D"/>
    <w:rsid w:val="008E5891"/>
    <w:rsid w:val="008E5F09"/>
    <w:rsid w:val="008E6DF9"/>
    <w:rsid w:val="008F1A08"/>
    <w:rsid w:val="008F1DDA"/>
    <w:rsid w:val="008F2108"/>
    <w:rsid w:val="008F39B8"/>
    <w:rsid w:val="008F6B8B"/>
    <w:rsid w:val="008F6FC0"/>
    <w:rsid w:val="009001DC"/>
    <w:rsid w:val="00901748"/>
    <w:rsid w:val="009018E5"/>
    <w:rsid w:val="009019CF"/>
    <w:rsid w:val="00901C1E"/>
    <w:rsid w:val="00902CF4"/>
    <w:rsid w:val="0090478A"/>
    <w:rsid w:val="009056D3"/>
    <w:rsid w:val="00905841"/>
    <w:rsid w:val="00906456"/>
    <w:rsid w:val="00907D77"/>
    <w:rsid w:val="00910F99"/>
    <w:rsid w:val="00914BDD"/>
    <w:rsid w:val="00914F22"/>
    <w:rsid w:val="00916557"/>
    <w:rsid w:val="0091761E"/>
    <w:rsid w:val="00920FF1"/>
    <w:rsid w:val="00921695"/>
    <w:rsid w:val="009221E3"/>
    <w:rsid w:val="0092358B"/>
    <w:rsid w:val="009235E0"/>
    <w:rsid w:val="00924A8B"/>
    <w:rsid w:val="0092521F"/>
    <w:rsid w:val="0092555F"/>
    <w:rsid w:val="009269F2"/>
    <w:rsid w:val="00926E97"/>
    <w:rsid w:val="0092700A"/>
    <w:rsid w:val="00927144"/>
    <w:rsid w:val="009306D2"/>
    <w:rsid w:val="00931F6A"/>
    <w:rsid w:val="00932A46"/>
    <w:rsid w:val="00933D99"/>
    <w:rsid w:val="00933EB9"/>
    <w:rsid w:val="009346ED"/>
    <w:rsid w:val="00935053"/>
    <w:rsid w:val="0093520D"/>
    <w:rsid w:val="0093790A"/>
    <w:rsid w:val="0094147F"/>
    <w:rsid w:val="009417EE"/>
    <w:rsid w:val="00945A9B"/>
    <w:rsid w:val="00951C0F"/>
    <w:rsid w:val="00954A78"/>
    <w:rsid w:val="009618EC"/>
    <w:rsid w:val="00961BBD"/>
    <w:rsid w:val="0096295D"/>
    <w:rsid w:val="00963A46"/>
    <w:rsid w:val="00964479"/>
    <w:rsid w:val="00966E0E"/>
    <w:rsid w:val="0097195D"/>
    <w:rsid w:val="009721A4"/>
    <w:rsid w:val="009727F4"/>
    <w:rsid w:val="00972975"/>
    <w:rsid w:val="00973FEF"/>
    <w:rsid w:val="009752EE"/>
    <w:rsid w:val="00977F1D"/>
    <w:rsid w:val="00980F49"/>
    <w:rsid w:val="00982252"/>
    <w:rsid w:val="0098255F"/>
    <w:rsid w:val="0098261E"/>
    <w:rsid w:val="00982994"/>
    <w:rsid w:val="009844F8"/>
    <w:rsid w:val="0098675D"/>
    <w:rsid w:val="00987223"/>
    <w:rsid w:val="00987F3D"/>
    <w:rsid w:val="00990E2B"/>
    <w:rsid w:val="0099514C"/>
    <w:rsid w:val="009951F9"/>
    <w:rsid w:val="00996CE3"/>
    <w:rsid w:val="00996F0B"/>
    <w:rsid w:val="009A07C7"/>
    <w:rsid w:val="009A0958"/>
    <w:rsid w:val="009A1FE1"/>
    <w:rsid w:val="009A4142"/>
    <w:rsid w:val="009A4BD5"/>
    <w:rsid w:val="009A4DCC"/>
    <w:rsid w:val="009A4F79"/>
    <w:rsid w:val="009A5259"/>
    <w:rsid w:val="009A636B"/>
    <w:rsid w:val="009A6CC8"/>
    <w:rsid w:val="009A7416"/>
    <w:rsid w:val="009B35C8"/>
    <w:rsid w:val="009B520F"/>
    <w:rsid w:val="009B6998"/>
    <w:rsid w:val="009B704D"/>
    <w:rsid w:val="009C17E0"/>
    <w:rsid w:val="009C21A8"/>
    <w:rsid w:val="009C58FC"/>
    <w:rsid w:val="009D004A"/>
    <w:rsid w:val="009D0152"/>
    <w:rsid w:val="009D0197"/>
    <w:rsid w:val="009D19AE"/>
    <w:rsid w:val="009D1C03"/>
    <w:rsid w:val="009D1FA3"/>
    <w:rsid w:val="009D2805"/>
    <w:rsid w:val="009D3609"/>
    <w:rsid w:val="009D7994"/>
    <w:rsid w:val="009E1712"/>
    <w:rsid w:val="009E3963"/>
    <w:rsid w:val="009E46B1"/>
    <w:rsid w:val="009E6E57"/>
    <w:rsid w:val="009E7616"/>
    <w:rsid w:val="009E7AD9"/>
    <w:rsid w:val="009F1FFE"/>
    <w:rsid w:val="009F31B2"/>
    <w:rsid w:val="009F60DF"/>
    <w:rsid w:val="009F6505"/>
    <w:rsid w:val="009F76ED"/>
    <w:rsid w:val="00A030EA"/>
    <w:rsid w:val="00A04C2D"/>
    <w:rsid w:val="00A04DCF"/>
    <w:rsid w:val="00A066BF"/>
    <w:rsid w:val="00A075EF"/>
    <w:rsid w:val="00A0776C"/>
    <w:rsid w:val="00A100BF"/>
    <w:rsid w:val="00A10DB8"/>
    <w:rsid w:val="00A1253B"/>
    <w:rsid w:val="00A130E7"/>
    <w:rsid w:val="00A14814"/>
    <w:rsid w:val="00A17688"/>
    <w:rsid w:val="00A17860"/>
    <w:rsid w:val="00A21609"/>
    <w:rsid w:val="00A22389"/>
    <w:rsid w:val="00A24090"/>
    <w:rsid w:val="00A24C7F"/>
    <w:rsid w:val="00A25B97"/>
    <w:rsid w:val="00A25BBF"/>
    <w:rsid w:val="00A25E7E"/>
    <w:rsid w:val="00A3131E"/>
    <w:rsid w:val="00A3179E"/>
    <w:rsid w:val="00A33051"/>
    <w:rsid w:val="00A331CA"/>
    <w:rsid w:val="00A33805"/>
    <w:rsid w:val="00A34561"/>
    <w:rsid w:val="00A34DB9"/>
    <w:rsid w:val="00A3546D"/>
    <w:rsid w:val="00A35DEB"/>
    <w:rsid w:val="00A365D7"/>
    <w:rsid w:val="00A36E24"/>
    <w:rsid w:val="00A3709F"/>
    <w:rsid w:val="00A3731C"/>
    <w:rsid w:val="00A3757E"/>
    <w:rsid w:val="00A376C5"/>
    <w:rsid w:val="00A3776C"/>
    <w:rsid w:val="00A40262"/>
    <w:rsid w:val="00A40333"/>
    <w:rsid w:val="00A40BCF"/>
    <w:rsid w:val="00A40FA5"/>
    <w:rsid w:val="00A42BBA"/>
    <w:rsid w:val="00A4362E"/>
    <w:rsid w:val="00A450A0"/>
    <w:rsid w:val="00A4520A"/>
    <w:rsid w:val="00A46D08"/>
    <w:rsid w:val="00A47CB3"/>
    <w:rsid w:val="00A50AF7"/>
    <w:rsid w:val="00A51A79"/>
    <w:rsid w:val="00A53021"/>
    <w:rsid w:val="00A53A2C"/>
    <w:rsid w:val="00A55909"/>
    <w:rsid w:val="00A56417"/>
    <w:rsid w:val="00A57448"/>
    <w:rsid w:val="00A65E47"/>
    <w:rsid w:val="00A66011"/>
    <w:rsid w:val="00A66605"/>
    <w:rsid w:val="00A67908"/>
    <w:rsid w:val="00A708C8"/>
    <w:rsid w:val="00A70FA9"/>
    <w:rsid w:val="00A71F21"/>
    <w:rsid w:val="00A71F44"/>
    <w:rsid w:val="00A737B7"/>
    <w:rsid w:val="00A7641F"/>
    <w:rsid w:val="00A76720"/>
    <w:rsid w:val="00A77774"/>
    <w:rsid w:val="00A80B2E"/>
    <w:rsid w:val="00A8489E"/>
    <w:rsid w:val="00A85309"/>
    <w:rsid w:val="00A858C3"/>
    <w:rsid w:val="00A85B90"/>
    <w:rsid w:val="00A87CE4"/>
    <w:rsid w:val="00A87F68"/>
    <w:rsid w:val="00A93D75"/>
    <w:rsid w:val="00A93F81"/>
    <w:rsid w:val="00A94B75"/>
    <w:rsid w:val="00A94EC9"/>
    <w:rsid w:val="00A97321"/>
    <w:rsid w:val="00A978E5"/>
    <w:rsid w:val="00A97EBF"/>
    <w:rsid w:val="00AA04F9"/>
    <w:rsid w:val="00AA0889"/>
    <w:rsid w:val="00AA13B3"/>
    <w:rsid w:val="00AA23BA"/>
    <w:rsid w:val="00AA2E6B"/>
    <w:rsid w:val="00AA4870"/>
    <w:rsid w:val="00AA49D7"/>
    <w:rsid w:val="00AA4A6D"/>
    <w:rsid w:val="00AA7756"/>
    <w:rsid w:val="00AA7784"/>
    <w:rsid w:val="00AB11E7"/>
    <w:rsid w:val="00AB30C2"/>
    <w:rsid w:val="00AB55D0"/>
    <w:rsid w:val="00AB56D6"/>
    <w:rsid w:val="00AB56FB"/>
    <w:rsid w:val="00AB60F8"/>
    <w:rsid w:val="00AB6EB6"/>
    <w:rsid w:val="00AC1C9A"/>
    <w:rsid w:val="00AC2D2E"/>
    <w:rsid w:val="00AC301A"/>
    <w:rsid w:val="00AC3246"/>
    <w:rsid w:val="00AC3317"/>
    <w:rsid w:val="00AC35D7"/>
    <w:rsid w:val="00AC611F"/>
    <w:rsid w:val="00AC6B73"/>
    <w:rsid w:val="00AC6F1A"/>
    <w:rsid w:val="00AC74AE"/>
    <w:rsid w:val="00AD0723"/>
    <w:rsid w:val="00AD192B"/>
    <w:rsid w:val="00AD438F"/>
    <w:rsid w:val="00AD4766"/>
    <w:rsid w:val="00AD7006"/>
    <w:rsid w:val="00AD7780"/>
    <w:rsid w:val="00AE02D5"/>
    <w:rsid w:val="00AE0937"/>
    <w:rsid w:val="00AE0A4F"/>
    <w:rsid w:val="00AE0E9C"/>
    <w:rsid w:val="00AE2347"/>
    <w:rsid w:val="00AE3109"/>
    <w:rsid w:val="00AE32A1"/>
    <w:rsid w:val="00AE4129"/>
    <w:rsid w:val="00AE529B"/>
    <w:rsid w:val="00AE649F"/>
    <w:rsid w:val="00AE6E76"/>
    <w:rsid w:val="00AF02AD"/>
    <w:rsid w:val="00AF291D"/>
    <w:rsid w:val="00AF30DD"/>
    <w:rsid w:val="00AF581C"/>
    <w:rsid w:val="00AF5C27"/>
    <w:rsid w:val="00AF613D"/>
    <w:rsid w:val="00AF6A7E"/>
    <w:rsid w:val="00AF7313"/>
    <w:rsid w:val="00AF7F81"/>
    <w:rsid w:val="00B01D46"/>
    <w:rsid w:val="00B03F3C"/>
    <w:rsid w:val="00B04E09"/>
    <w:rsid w:val="00B05431"/>
    <w:rsid w:val="00B06E7A"/>
    <w:rsid w:val="00B11E8E"/>
    <w:rsid w:val="00B1216D"/>
    <w:rsid w:val="00B13509"/>
    <w:rsid w:val="00B154C8"/>
    <w:rsid w:val="00B1738C"/>
    <w:rsid w:val="00B21AC2"/>
    <w:rsid w:val="00B21BC8"/>
    <w:rsid w:val="00B21BE0"/>
    <w:rsid w:val="00B21D57"/>
    <w:rsid w:val="00B26138"/>
    <w:rsid w:val="00B26143"/>
    <w:rsid w:val="00B26B85"/>
    <w:rsid w:val="00B26C5E"/>
    <w:rsid w:val="00B3084C"/>
    <w:rsid w:val="00B329DF"/>
    <w:rsid w:val="00B32AB1"/>
    <w:rsid w:val="00B34A5D"/>
    <w:rsid w:val="00B361A5"/>
    <w:rsid w:val="00B36583"/>
    <w:rsid w:val="00B372DE"/>
    <w:rsid w:val="00B37394"/>
    <w:rsid w:val="00B4292D"/>
    <w:rsid w:val="00B42D14"/>
    <w:rsid w:val="00B46951"/>
    <w:rsid w:val="00B523CD"/>
    <w:rsid w:val="00B52E35"/>
    <w:rsid w:val="00B5320A"/>
    <w:rsid w:val="00B53E3D"/>
    <w:rsid w:val="00B5583D"/>
    <w:rsid w:val="00B57119"/>
    <w:rsid w:val="00B57650"/>
    <w:rsid w:val="00B60727"/>
    <w:rsid w:val="00B63F94"/>
    <w:rsid w:val="00B64DE9"/>
    <w:rsid w:val="00B65206"/>
    <w:rsid w:val="00B666F3"/>
    <w:rsid w:val="00B66D3D"/>
    <w:rsid w:val="00B67759"/>
    <w:rsid w:val="00B70487"/>
    <w:rsid w:val="00B70F40"/>
    <w:rsid w:val="00B70F9A"/>
    <w:rsid w:val="00B71560"/>
    <w:rsid w:val="00B71E95"/>
    <w:rsid w:val="00B73120"/>
    <w:rsid w:val="00B7599E"/>
    <w:rsid w:val="00B75A18"/>
    <w:rsid w:val="00B761BB"/>
    <w:rsid w:val="00B80DFC"/>
    <w:rsid w:val="00B80EDE"/>
    <w:rsid w:val="00B81B2B"/>
    <w:rsid w:val="00B84254"/>
    <w:rsid w:val="00B859B8"/>
    <w:rsid w:val="00B87988"/>
    <w:rsid w:val="00B87B37"/>
    <w:rsid w:val="00B90574"/>
    <w:rsid w:val="00B90ABB"/>
    <w:rsid w:val="00B90CBD"/>
    <w:rsid w:val="00B92CBB"/>
    <w:rsid w:val="00B92E98"/>
    <w:rsid w:val="00B9528F"/>
    <w:rsid w:val="00B9529C"/>
    <w:rsid w:val="00B9543F"/>
    <w:rsid w:val="00B9553B"/>
    <w:rsid w:val="00BA3397"/>
    <w:rsid w:val="00BA606B"/>
    <w:rsid w:val="00BA6D19"/>
    <w:rsid w:val="00BA78B0"/>
    <w:rsid w:val="00BA7DC3"/>
    <w:rsid w:val="00BB3ECA"/>
    <w:rsid w:val="00BB40B8"/>
    <w:rsid w:val="00BB471C"/>
    <w:rsid w:val="00BB5F5E"/>
    <w:rsid w:val="00BB61E6"/>
    <w:rsid w:val="00BB62E8"/>
    <w:rsid w:val="00BB6415"/>
    <w:rsid w:val="00BB6D7C"/>
    <w:rsid w:val="00BB767C"/>
    <w:rsid w:val="00BC045F"/>
    <w:rsid w:val="00BC12CD"/>
    <w:rsid w:val="00BC144C"/>
    <w:rsid w:val="00BC1890"/>
    <w:rsid w:val="00BC229A"/>
    <w:rsid w:val="00BC5C4C"/>
    <w:rsid w:val="00BC6B83"/>
    <w:rsid w:val="00BC6DAD"/>
    <w:rsid w:val="00BD1145"/>
    <w:rsid w:val="00BD2189"/>
    <w:rsid w:val="00BD2936"/>
    <w:rsid w:val="00BD40F4"/>
    <w:rsid w:val="00BD5772"/>
    <w:rsid w:val="00BD609C"/>
    <w:rsid w:val="00BD7565"/>
    <w:rsid w:val="00BE174B"/>
    <w:rsid w:val="00BE2A3D"/>
    <w:rsid w:val="00BE3611"/>
    <w:rsid w:val="00BE5099"/>
    <w:rsid w:val="00BE53FC"/>
    <w:rsid w:val="00BE573A"/>
    <w:rsid w:val="00BE63C9"/>
    <w:rsid w:val="00BE79E6"/>
    <w:rsid w:val="00BF2A99"/>
    <w:rsid w:val="00BF2B76"/>
    <w:rsid w:val="00BF303D"/>
    <w:rsid w:val="00BF3D62"/>
    <w:rsid w:val="00BF3F6B"/>
    <w:rsid w:val="00BF3FF4"/>
    <w:rsid w:val="00BF5678"/>
    <w:rsid w:val="00BF6518"/>
    <w:rsid w:val="00BF7FC6"/>
    <w:rsid w:val="00C01DA2"/>
    <w:rsid w:val="00C020F9"/>
    <w:rsid w:val="00C0383A"/>
    <w:rsid w:val="00C03FE1"/>
    <w:rsid w:val="00C048B1"/>
    <w:rsid w:val="00C0539B"/>
    <w:rsid w:val="00C056EE"/>
    <w:rsid w:val="00C05C8D"/>
    <w:rsid w:val="00C05CB7"/>
    <w:rsid w:val="00C05FC0"/>
    <w:rsid w:val="00C07B14"/>
    <w:rsid w:val="00C1063E"/>
    <w:rsid w:val="00C10713"/>
    <w:rsid w:val="00C117A2"/>
    <w:rsid w:val="00C131FB"/>
    <w:rsid w:val="00C13278"/>
    <w:rsid w:val="00C15341"/>
    <w:rsid w:val="00C17D42"/>
    <w:rsid w:val="00C20C1C"/>
    <w:rsid w:val="00C20E1F"/>
    <w:rsid w:val="00C21258"/>
    <w:rsid w:val="00C215E3"/>
    <w:rsid w:val="00C234E3"/>
    <w:rsid w:val="00C26CC4"/>
    <w:rsid w:val="00C37429"/>
    <w:rsid w:val="00C411BD"/>
    <w:rsid w:val="00C411E5"/>
    <w:rsid w:val="00C417AD"/>
    <w:rsid w:val="00C452B7"/>
    <w:rsid w:val="00C45A12"/>
    <w:rsid w:val="00C46BD5"/>
    <w:rsid w:val="00C46DC8"/>
    <w:rsid w:val="00C500B1"/>
    <w:rsid w:val="00C500DE"/>
    <w:rsid w:val="00C51B02"/>
    <w:rsid w:val="00C51F56"/>
    <w:rsid w:val="00C53BA5"/>
    <w:rsid w:val="00C53E7F"/>
    <w:rsid w:val="00C53F5E"/>
    <w:rsid w:val="00C543EA"/>
    <w:rsid w:val="00C56C4B"/>
    <w:rsid w:val="00C577CE"/>
    <w:rsid w:val="00C60BB5"/>
    <w:rsid w:val="00C62FBC"/>
    <w:rsid w:val="00C630C0"/>
    <w:rsid w:val="00C65FAA"/>
    <w:rsid w:val="00C6749A"/>
    <w:rsid w:val="00C7317A"/>
    <w:rsid w:val="00C74A60"/>
    <w:rsid w:val="00C76857"/>
    <w:rsid w:val="00C77B4B"/>
    <w:rsid w:val="00C77FD7"/>
    <w:rsid w:val="00C81ECD"/>
    <w:rsid w:val="00C84EF2"/>
    <w:rsid w:val="00C8530A"/>
    <w:rsid w:val="00C8595C"/>
    <w:rsid w:val="00C8656B"/>
    <w:rsid w:val="00C87CFF"/>
    <w:rsid w:val="00C91EEF"/>
    <w:rsid w:val="00C92B04"/>
    <w:rsid w:val="00C93302"/>
    <w:rsid w:val="00C961F8"/>
    <w:rsid w:val="00C96476"/>
    <w:rsid w:val="00C966E5"/>
    <w:rsid w:val="00C9746E"/>
    <w:rsid w:val="00C974AA"/>
    <w:rsid w:val="00C97D01"/>
    <w:rsid w:val="00CA07E5"/>
    <w:rsid w:val="00CA124D"/>
    <w:rsid w:val="00CA2F94"/>
    <w:rsid w:val="00CA5643"/>
    <w:rsid w:val="00CA5CD4"/>
    <w:rsid w:val="00CA619A"/>
    <w:rsid w:val="00CB0602"/>
    <w:rsid w:val="00CB2706"/>
    <w:rsid w:val="00CB32BB"/>
    <w:rsid w:val="00CB53CC"/>
    <w:rsid w:val="00CB77AC"/>
    <w:rsid w:val="00CC02B6"/>
    <w:rsid w:val="00CC0515"/>
    <w:rsid w:val="00CC0BA0"/>
    <w:rsid w:val="00CC1EDA"/>
    <w:rsid w:val="00CC218A"/>
    <w:rsid w:val="00CC3230"/>
    <w:rsid w:val="00CC42B1"/>
    <w:rsid w:val="00CC4394"/>
    <w:rsid w:val="00CC44AE"/>
    <w:rsid w:val="00CC5671"/>
    <w:rsid w:val="00CC68F4"/>
    <w:rsid w:val="00CC770D"/>
    <w:rsid w:val="00CD1E58"/>
    <w:rsid w:val="00CD3267"/>
    <w:rsid w:val="00CD3365"/>
    <w:rsid w:val="00CD471E"/>
    <w:rsid w:val="00CD482D"/>
    <w:rsid w:val="00CD48A2"/>
    <w:rsid w:val="00CD4FD0"/>
    <w:rsid w:val="00CD7A14"/>
    <w:rsid w:val="00CE0E5F"/>
    <w:rsid w:val="00CE2FCF"/>
    <w:rsid w:val="00CE318F"/>
    <w:rsid w:val="00CE5461"/>
    <w:rsid w:val="00CE6B10"/>
    <w:rsid w:val="00CE6C4B"/>
    <w:rsid w:val="00CF36D8"/>
    <w:rsid w:val="00CF43C8"/>
    <w:rsid w:val="00CF46D5"/>
    <w:rsid w:val="00CF4736"/>
    <w:rsid w:val="00CF7ADB"/>
    <w:rsid w:val="00D0033D"/>
    <w:rsid w:val="00D006B0"/>
    <w:rsid w:val="00D00BE4"/>
    <w:rsid w:val="00D00EA8"/>
    <w:rsid w:val="00D02560"/>
    <w:rsid w:val="00D04121"/>
    <w:rsid w:val="00D051E7"/>
    <w:rsid w:val="00D0793C"/>
    <w:rsid w:val="00D07B26"/>
    <w:rsid w:val="00D111BB"/>
    <w:rsid w:val="00D1246C"/>
    <w:rsid w:val="00D12661"/>
    <w:rsid w:val="00D13E2C"/>
    <w:rsid w:val="00D14FF6"/>
    <w:rsid w:val="00D155CF"/>
    <w:rsid w:val="00D1702F"/>
    <w:rsid w:val="00D170E0"/>
    <w:rsid w:val="00D175F4"/>
    <w:rsid w:val="00D20EEA"/>
    <w:rsid w:val="00D229F0"/>
    <w:rsid w:val="00D23291"/>
    <w:rsid w:val="00D23533"/>
    <w:rsid w:val="00D24B67"/>
    <w:rsid w:val="00D25C54"/>
    <w:rsid w:val="00D3247A"/>
    <w:rsid w:val="00D338D3"/>
    <w:rsid w:val="00D33F03"/>
    <w:rsid w:val="00D34F9C"/>
    <w:rsid w:val="00D360C6"/>
    <w:rsid w:val="00D365C0"/>
    <w:rsid w:val="00D40B48"/>
    <w:rsid w:val="00D40F9B"/>
    <w:rsid w:val="00D42D0E"/>
    <w:rsid w:val="00D445DC"/>
    <w:rsid w:val="00D45287"/>
    <w:rsid w:val="00D4573D"/>
    <w:rsid w:val="00D46EEB"/>
    <w:rsid w:val="00D475F2"/>
    <w:rsid w:val="00D4768A"/>
    <w:rsid w:val="00D50683"/>
    <w:rsid w:val="00D5094C"/>
    <w:rsid w:val="00D519FF"/>
    <w:rsid w:val="00D5274E"/>
    <w:rsid w:val="00D53693"/>
    <w:rsid w:val="00D537A9"/>
    <w:rsid w:val="00D547AC"/>
    <w:rsid w:val="00D5490A"/>
    <w:rsid w:val="00D55357"/>
    <w:rsid w:val="00D557A0"/>
    <w:rsid w:val="00D55E7D"/>
    <w:rsid w:val="00D562FA"/>
    <w:rsid w:val="00D567DE"/>
    <w:rsid w:val="00D60A82"/>
    <w:rsid w:val="00D61169"/>
    <w:rsid w:val="00D6122C"/>
    <w:rsid w:val="00D61F43"/>
    <w:rsid w:val="00D63F07"/>
    <w:rsid w:val="00D654F0"/>
    <w:rsid w:val="00D664D5"/>
    <w:rsid w:val="00D66C0A"/>
    <w:rsid w:val="00D71B3F"/>
    <w:rsid w:val="00D72E5B"/>
    <w:rsid w:val="00D745C3"/>
    <w:rsid w:val="00D75D8E"/>
    <w:rsid w:val="00D76FB8"/>
    <w:rsid w:val="00D8053D"/>
    <w:rsid w:val="00D80B1A"/>
    <w:rsid w:val="00D828CE"/>
    <w:rsid w:val="00D83F62"/>
    <w:rsid w:val="00D85C6B"/>
    <w:rsid w:val="00D86DAC"/>
    <w:rsid w:val="00D90AE9"/>
    <w:rsid w:val="00D90CAD"/>
    <w:rsid w:val="00D92A5C"/>
    <w:rsid w:val="00D93747"/>
    <w:rsid w:val="00D93C60"/>
    <w:rsid w:val="00D93FCC"/>
    <w:rsid w:val="00D94365"/>
    <w:rsid w:val="00D94388"/>
    <w:rsid w:val="00D944F3"/>
    <w:rsid w:val="00D9534E"/>
    <w:rsid w:val="00D955F1"/>
    <w:rsid w:val="00D97F6A"/>
    <w:rsid w:val="00DA2236"/>
    <w:rsid w:val="00DA2485"/>
    <w:rsid w:val="00DA3338"/>
    <w:rsid w:val="00DA4B47"/>
    <w:rsid w:val="00DA4D00"/>
    <w:rsid w:val="00DA5FB5"/>
    <w:rsid w:val="00DB307A"/>
    <w:rsid w:val="00DB441E"/>
    <w:rsid w:val="00DB4DA3"/>
    <w:rsid w:val="00DC1D5F"/>
    <w:rsid w:val="00DC1FAD"/>
    <w:rsid w:val="00DC20F9"/>
    <w:rsid w:val="00DC46F4"/>
    <w:rsid w:val="00DC56ED"/>
    <w:rsid w:val="00DC7F24"/>
    <w:rsid w:val="00DD08E7"/>
    <w:rsid w:val="00DD1257"/>
    <w:rsid w:val="00DD52DE"/>
    <w:rsid w:val="00DD6FDA"/>
    <w:rsid w:val="00DD7107"/>
    <w:rsid w:val="00DE28C4"/>
    <w:rsid w:val="00DE29A8"/>
    <w:rsid w:val="00DE4225"/>
    <w:rsid w:val="00DE6006"/>
    <w:rsid w:val="00DE7A57"/>
    <w:rsid w:val="00DE7C1A"/>
    <w:rsid w:val="00DF0246"/>
    <w:rsid w:val="00DF1508"/>
    <w:rsid w:val="00DF1747"/>
    <w:rsid w:val="00DF43EA"/>
    <w:rsid w:val="00DF52BC"/>
    <w:rsid w:val="00DF5FB1"/>
    <w:rsid w:val="00DF6519"/>
    <w:rsid w:val="00DF7393"/>
    <w:rsid w:val="00DF781B"/>
    <w:rsid w:val="00E009F3"/>
    <w:rsid w:val="00E00DDC"/>
    <w:rsid w:val="00E01FA7"/>
    <w:rsid w:val="00E0274F"/>
    <w:rsid w:val="00E0432C"/>
    <w:rsid w:val="00E048E5"/>
    <w:rsid w:val="00E061F3"/>
    <w:rsid w:val="00E07B26"/>
    <w:rsid w:val="00E07C59"/>
    <w:rsid w:val="00E07F21"/>
    <w:rsid w:val="00E12535"/>
    <w:rsid w:val="00E13FB6"/>
    <w:rsid w:val="00E1487A"/>
    <w:rsid w:val="00E16DAB"/>
    <w:rsid w:val="00E2006D"/>
    <w:rsid w:val="00E2244F"/>
    <w:rsid w:val="00E22756"/>
    <w:rsid w:val="00E25518"/>
    <w:rsid w:val="00E25815"/>
    <w:rsid w:val="00E26F1D"/>
    <w:rsid w:val="00E3140F"/>
    <w:rsid w:val="00E31A51"/>
    <w:rsid w:val="00E31F6C"/>
    <w:rsid w:val="00E3275C"/>
    <w:rsid w:val="00E33021"/>
    <w:rsid w:val="00E33342"/>
    <w:rsid w:val="00E3344C"/>
    <w:rsid w:val="00E339BB"/>
    <w:rsid w:val="00E35CC1"/>
    <w:rsid w:val="00E404B7"/>
    <w:rsid w:val="00E40738"/>
    <w:rsid w:val="00E42B06"/>
    <w:rsid w:val="00E43C88"/>
    <w:rsid w:val="00E45060"/>
    <w:rsid w:val="00E47625"/>
    <w:rsid w:val="00E52DFB"/>
    <w:rsid w:val="00E535E4"/>
    <w:rsid w:val="00E543F8"/>
    <w:rsid w:val="00E55DD8"/>
    <w:rsid w:val="00E56F4D"/>
    <w:rsid w:val="00E57F4D"/>
    <w:rsid w:val="00E57FDC"/>
    <w:rsid w:val="00E600D2"/>
    <w:rsid w:val="00E60243"/>
    <w:rsid w:val="00E60ED6"/>
    <w:rsid w:val="00E611C6"/>
    <w:rsid w:val="00E62037"/>
    <w:rsid w:val="00E63A4E"/>
    <w:rsid w:val="00E64DD1"/>
    <w:rsid w:val="00E65773"/>
    <w:rsid w:val="00E65A5A"/>
    <w:rsid w:val="00E65DE3"/>
    <w:rsid w:val="00E6719F"/>
    <w:rsid w:val="00E726D8"/>
    <w:rsid w:val="00E72946"/>
    <w:rsid w:val="00E757E9"/>
    <w:rsid w:val="00E7593F"/>
    <w:rsid w:val="00E768F9"/>
    <w:rsid w:val="00E771B0"/>
    <w:rsid w:val="00E77F8A"/>
    <w:rsid w:val="00E8219A"/>
    <w:rsid w:val="00E829CB"/>
    <w:rsid w:val="00E837B7"/>
    <w:rsid w:val="00E8554D"/>
    <w:rsid w:val="00E85933"/>
    <w:rsid w:val="00E859F8"/>
    <w:rsid w:val="00E875DE"/>
    <w:rsid w:val="00E87C9B"/>
    <w:rsid w:val="00E9018A"/>
    <w:rsid w:val="00E93090"/>
    <w:rsid w:val="00E93C34"/>
    <w:rsid w:val="00EA2BCA"/>
    <w:rsid w:val="00EA2C71"/>
    <w:rsid w:val="00EA7E56"/>
    <w:rsid w:val="00EB021E"/>
    <w:rsid w:val="00EB05ED"/>
    <w:rsid w:val="00EB0C4B"/>
    <w:rsid w:val="00EB0DC4"/>
    <w:rsid w:val="00EB0E52"/>
    <w:rsid w:val="00EB1F77"/>
    <w:rsid w:val="00EB506E"/>
    <w:rsid w:val="00EB6374"/>
    <w:rsid w:val="00EB7336"/>
    <w:rsid w:val="00EC4037"/>
    <w:rsid w:val="00EC63A7"/>
    <w:rsid w:val="00ED0D35"/>
    <w:rsid w:val="00ED1E20"/>
    <w:rsid w:val="00ED2633"/>
    <w:rsid w:val="00ED2FB9"/>
    <w:rsid w:val="00ED4C47"/>
    <w:rsid w:val="00ED4D48"/>
    <w:rsid w:val="00ED70B4"/>
    <w:rsid w:val="00EE2A0A"/>
    <w:rsid w:val="00EE2DA4"/>
    <w:rsid w:val="00EE4005"/>
    <w:rsid w:val="00EE4C19"/>
    <w:rsid w:val="00EE774B"/>
    <w:rsid w:val="00EF170D"/>
    <w:rsid w:val="00EF19BF"/>
    <w:rsid w:val="00EF1F38"/>
    <w:rsid w:val="00EF23AC"/>
    <w:rsid w:val="00EF33E9"/>
    <w:rsid w:val="00EF36DF"/>
    <w:rsid w:val="00EF65C0"/>
    <w:rsid w:val="00EF7534"/>
    <w:rsid w:val="00EF7B68"/>
    <w:rsid w:val="00EF7BA0"/>
    <w:rsid w:val="00F00972"/>
    <w:rsid w:val="00F01177"/>
    <w:rsid w:val="00F01B20"/>
    <w:rsid w:val="00F02047"/>
    <w:rsid w:val="00F032DB"/>
    <w:rsid w:val="00F0346D"/>
    <w:rsid w:val="00F03CD9"/>
    <w:rsid w:val="00F03F58"/>
    <w:rsid w:val="00F05511"/>
    <w:rsid w:val="00F06C75"/>
    <w:rsid w:val="00F0711F"/>
    <w:rsid w:val="00F0715F"/>
    <w:rsid w:val="00F071CD"/>
    <w:rsid w:val="00F10C7F"/>
    <w:rsid w:val="00F11612"/>
    <w:rsid w:val="00F124CD"/>
    <w:rsid w:val="00F127FE"/>
    <w:rsid w:val="00F1285B"/>
    <w:rsid w:val="00F14DB7"/>
    <w:rsid w:val="00F14F6E"/>
    <w:rsid w:val="00F20994"/>
    <w:rsid w:val="00F228D0"/>
    <w:rsid w:val="00F22C96"/>
    <w:rsid w:val="00F22ED1"/>
    <w:rsid w:val="00F24866"/>
    <w:rsid w:val="00F27225"/>
    <w:rsid w:val="00F30258"/>
    <w:rsid w:val="00F313E2"/>
    <w:rsid w:val="00F32B6C"/>
    <w:rsid w:val="00F361E3"/>
    <w:rsid w:val="00F401C9"/>
    <w:rsid w:val="00F407D9"/>
    <w:rsid w:val="00F41844"/>
    <w:rsid w:val="00F41E24"/>
    <w:rsid w:val="00F45A66"/>
    <w:rsid w:val="00F47A5A"/>
    <w:rsid w:val="00F504AD"/>
    <w:rsid w:val="00F51460"/>
    <w:rsid w:val="00F51C67"/>
    <w:rsid w:val="00F52524"/>
    <w:rsid w:val="00F54EDC"/>
    <w:rsid w:val="00F559FE"/>
    <w:rsid w:val="00F576D6"/>
    <w:rsid w:val="00F60526"/>
    <w:rsid w:val="00F60F05"/>
    <w:rsid w:val="00F6130E"/>
    <w:rsid w:val="00F61775"/>
    <w:rsid w:val="00F61EE2"/>
    <w:rsid w:val="00F625E4"/>
    <w:rsid w:val="00F628F7"/>
    <w:rsid w:val="00F647B7"/>
    <w:rsid w:val="00F65C61"/>
    <w:rsid w:val="00F66421"/>
    <w:rsid w:val="00F668C5"/>
    <w:rsid w:val="00F67759"/>
    <w:rsid w:val="00F71AFB"/>
    <w:rsid w:val="00F72551"/>
    <w:rsid w:val="00F73484"/>
    <w:rsid w:val="00F748B8"/>
    <w:rsid w:val="00F75069"/>
    <w:rsid w:val="00F75123"/>
    <w:rsid w:val="00F76090"/>
    <w:rsid w:val="00F77C8E"/>
    <w:rsid w:val="00F80464"/>
    <w:rsid w:val="00F8342E"/>
    <w:rsid w:val="00F83D75"/>
    <w:rsid w:val="00F8456D"/>
    <w:rsid w:val="00F847C6"/>
    <w:rsid w:val="00F87CC2"/>
    <w:rsid w:val="00F9063F"/>
    <w:rsid w:val="00F90B81"/>
    <w:rsid w:val="00F912E2"/>
    <w:rsid w:val="00F9138C"/>
    <w:rsid w:val="00F91DD6"/>
    <w:rsid w:val="00F94D67"/>
    <w:rsid w:val="00F9528D"/>
    <w:rsid w:val="00F960ED"/>
    <w:rsid w:val="00F96F2A"/>
    <w:rsid w:val="00F97818"/>
    <w:rsid w:val="00FA1933"/>
    <w:rsid w:val="00FA271F"/>
    <w:rsid w:val="00FA741E"/>
    <w:rsid w:val="00FA7730"/>
    <w:rsid w:val="00FA7E7A"/>
    <w:rsid w:val="00FB0E0E"/>
    <w:rsid w:val="00FB0EBD"/>
    <w:rsid w:val="00FB151D"/>
    <w:rsid w:val="00FB27E2"/>
    <w:rsid w:val="00FB2D03"/>
    <w:rsid w:val="00FB44B4"/>
    <w:rsid w:val="00FB44BC"/>
    <w:rsid w:val="00FB4F69"/>
    <w:rsid w:val="00FB5BC6"/>
    <w:rsid w:val="00FB73F4"/>
    <w:rsid w:val="00FB784C"/>
    <w:rsid w:val="00FC271A"/>
    <w:rsid w:val="00FC3252"/>
    <w:rsid w:val="00FC4899"/>
    <w:rsid w:val="00FC4A60"/>
    <w:rsid w:val="00FC532D"/>
    <w:rsid w:val="00FC7074"/>
    <w:rsid w:val="00FD0FA7"/>
    <w:rsid w:val="00FD3C9B"/>
    <w:rsid w:val="00FD3D7B"/>
    <w:rsid w:val="00FD3E91"/>
    <w:rsid w:val="00FD4076"/>
    <w:rsid w:val="00FD459F"/>
    <w:rsid w:val="00FE0B80"/>
    <w:rsid w:val="00FE21DA"/>
    <w:rsid w:val="00FE2D09"/>
    <w:rsid w:val="00FE2E38"/>
    <w:rsid w:val="00FE37C0"/>
    <w:rsid w:val="00FE3E44"/>
    <w:rsid w:val="00FE4E97"/>
    <w:rsid w:val="00FE51E3"/>
    <w:rsid w:val="00FE5708"/>
    <w:rsid w:val="00FE5D7D"/>
    <w:rsid w:val="00FF1AE9"/>
    <w:rsid w:val="00FF1DE6"/>
    <w:rsid w:val="00FF44B7"/>
    <w:rsid w:val="00FF4EFD"/>
    <w:rsid w:val="00FF5CD6"/>
    <w:rsid w:val="00FF5E86"/>
    <w:rsid w:val="04454ABF"/>
    <w:rsid w:val="049363DE"/>
    <w:rsid w:val="05035936"/>
    <w:rsid w:val="05073202"/>
    <w:rsid w:val="052F3619"/>
    <w:rsid w:val="05AE2081"/>
    <w:rsid w:val="05EF37F6"/>
    <w:rsid w:val="063A282F"/>
    <w:rsid w:val="06402A15"/>
    <w:rsid w:val="06546440"/>
    <w:rsid w:val="07B344E4"/>
    <w:rsid w:val="07E06037"/>
    <w:rsid w:val="08FC4E22"/>
    <w:rsid w:val="092F7DB5"/>
    <w:rsid w:val="09AA53D3"/>
    <w:rsid w:val="09D668ED"/>
    <w:rsid w:val="0A2E64B4"/>
    <w:rsid w:val="0B2D4F21"/>
    <w:rsid w:val="0C2C532B"/>
    <w:rsid w:val="0C3F3406"/>
    <w:rsid w:val="0C945832"/>
    <w:rsid w:val="0D5B6C74"/>
    <w:rsid w:val="0E644C17"/>
    <w:rsid w:val="0FED2CF2"/>
    <w:rsid w:val="10030A83"/>
    <w:rsid w:val="102372B9"/>
    <w:rsid w:val="11D35361"/>
    <w:rsid w:val="12311680"/>
    <w:rsid w:val="13666F7B"/>
    <w:rsid w:val="14545558"/>
    <w:rsid w:val="15C367ED"/>
    <w:rsid w:val="16AD26EA"/>
    <w:rsid w:val="17C653BE"/>
    <w:rsid w:val="17ED599A"/>
    <w:rsid w:val="182862F9"/>
    <w:rsid w:val="18802352"/>
    <w:rsid w:val="19325EE6"/>
    <w:rsid w:val="19B7788F"/>
    <w:rsid w:val="1A1B45A8"/>
    <w:rsid w:val="1A2B2A02"/>
    <w:rsid w:val="1AF12257"/>
    <w:rsid w:val="1BE63FFC"/>
    <w:rsid w:val="1CFB04B7"/>
    <w:rsid w:val="1D5D1008"/>
    <w:rsid w:val="1D5D267F"/>
    <w:rsid w:val="1D7A041A"/>
    <w:rsid w:val="1F783ACF"/>
    <w:rsid w:val="2150731D"/>
    <w:rsid w:val="218260A9"/>
    <w:rsid w:val="22013A61"/>
    <w:rsid w:val="22111C0F"/>
    <w:rsid w:val="222454A5"/>
    <w:rsid w:val="228A15FE"/>
    <w:rsid w:val="22C61F53"/>
    <w:rsid w:val="24D2556D"/>
    <w:rsid w:val="258C4113"/>
    <w:rsid w:val="271462A9"/>
    <w:rsid w:val="294D28EE"/>
    <w:rsid w:val="29B20D97"/>
    <w:rsid w:val="2AB35D32"/>
    <w:rsid w:val="2B7E2633"/>
    <w:rsid w:val="2C554BDC"/>
    <w:rsid w:val="2CAB2500"/>
    <w:rsid w:val="2D6A0513"/>
    <w:rsid w:val="2E190CD4"/>
    <w:rsid w:val="2E344A23"/>
    <w:rsid w:val="2EE87333"/>
    <w:rsid w:val="2F781A75"/>
    <w:rsid w:val="2F8161C9"/>
    <w:rsid w:val="2F9C6E1E"/>
    <w:rsid w:val="2FC11FF9"/>
    <w:rsid w:val="30091AFC"/>
    <w:rsid w:val="303B350D"/>
    <w:rsid w:val="30A476E2"/>
    <w:rsid w:val="30E54F5A"/>
    <w:rsid w:val="31E3321C"/>
    <w:rsid w:val="31EE3A7D"/>
    <w:rsid w:val="320656AC"/>
    <w:rsid w:val="32270517"/>
    <w:rsid w:val="327B5EA6"/>
    <w:rsid w:val="32ED6441"/>
    <w:rsid w:val="349054B5"/>
    <w:rsid w:val="351D06F3"/>
    <w:rsid w:val="361D2DF6"/>
    <w:rsid w:val="37AC04E4"/>
    <w:rsid w:val="37DC2A4D"/>
    <w:rsid w:val="37DD5D15"/>
    <w:rsid w:val="38D53070"/>
    <w:rsid w:val="38E57957"/>
    <w:rsid w:val="395704C1"/>
    <w:rsid w:val="39570FC0"/>
    <w:rsid w:val="39E50406"/>
    <w:rsid w:val="3A5B29D1"/>
    <w:rsid w:val="3AE62FE1"/>
    <w:rsid w:val="3B0425A8"/>
    <w:rsid w:val="3B5C6A50"/>
    <w:rsid w:val="3D084B91"/>
    <w:rsid w:val="3E800337"/>
    <w:rsid w:val="3F1D708B"/>
    <w:rsid w:val="3F443C08"/>
    <w:rsid w:val="412D2D4A"/>
    <w:rsid w:val="41C66F12"/>
    <w:rsid w:val="423705E2"/>
    <w:rsid w:val="42423B50"/>
    <w:rsid w:val="433A62DB"/>
    <w:rsid w:val="438D7B87"/>
    <w:rsid w:val="459F7D03"/>
    <w:rsid w:val="461442E3"/>
    <w:rsid w:val="4724044C"/>
    <w:rsid w:val="47E773F0"/>
    <w:rsid w:val="48273EBC"/>
    <w:rsid w:val="48345277"/>
    <w:rsid w:val="48857CF4"/>
    <w:rsid w:val="48863AD6"/>
    <w:rsid w:val="497A560D"/>
    <w:rsid w:val="4A097193"/>
    <w:rsid w:val="4A916636"/>
    <w:rsid w:val="4B856F77"/>
    <w:rsid w:val="4C0B7FC5"/>
    <w:rsid w:val="4C672A0D"/>
    <w:rsid w:val="4C9B0E25"/>
    <w:rsid w:val="4D2A6449"/>
    <w:rsid w:val="4D632B65"/>
    <w:rsid w:val="4D741286"/>
    <w:rsid w:val="4D8323C7"/>
    <w:rsid w:val="4E39600A"/>
    <w:rsid w:val="4E9A4CEA"/>
    <w:rsid w:val="4F3E1DF2"/>
    <w:rsid w:val="4F704EB7"/>
    <w:rsid w:val="4F7418D0"/>
    <w:rsid w:val="4FC3667E"/>
    <w:rsid w:val="5086188F"/>
    <w:rsid w:val="52EF089D"/>
    <w:rsid w:val="552D561D"/>
    <w:rsid w:val="5574032C"/>
    <w:rsid w:val="5AA74202"/>
    <w:rsid w:val="5B2A04F9"/>
    <w:rsid w:val="5B2A2E3D"/>
    <w:rsid w:val="5B7D4B54"/>
    <w:rsid w:val="5C4A3220"/>
    <w:rsid w:val="5C884A44"/>
    <w:rsid w:val="5CF906A1"/>
    <w:rsid w:val="5D2064E6"/>
    <w:rsid w:val="5DE61B8A"/>
    <w:rsid w:val="5DF46956"/>
    <w:rsid w:val="5EA10432"/>
    <w:rsid w:val="5EB90C43"/>
    <w:rsid w:val="5F12293B"/>
    <w:rsid w:val="5FEF5AFF"/>
    <w:rsid w:val="60933DD8"/>
    <w:rsid w:val="60A656BF"/>
    <w:rsid w:val="614D1BFE"/>
    <w:rsid w:val="61960507"/>
    <w:rsid w:val="61E20A06"/>
    <w:rsid w:val="626D21C4"/>
    <w:rsid w:val="62DA2AE0"/>
    <w:rsid w:val="62EA7A4E"/>
    <w:rsid w:val="6548049C"/>
    <w:rsid w:val="65FC0527"/>
    <w:rsid w:val="660D6143"/>
    <w:rsid w:val="685C020D"/>
    <w:rsid w:val="6880520F"/>
    <w:rsid w:val="694D7B5F"/>
    <w:rsid w:val="69AF593C"/>
    <w:rsid w:val="6A363D65"/>
    <w:rsid w:val="6A933E19"/>
    <w:rsid w:val="6B171343"/>
    <w:rsid w:val="6B690A22"/>
    <w:rsid w:val="6C052076"/>
    <w:rsid w:val="6C2B17D2"/>
    <w:rsid w:val="6CF45900"/>
    <w:rsid w:val="6CF476C2"/>
    <w:rsid w:val="6D846FC2"/>
    <w:rsid w:val="6DBF6B88"/>
    <w:rsid w:val="6E5E53B9"/>
    <w:rsid w:val="6E80463B"/>
    <w:rsid w:val="6ED95DF1"/>
    <w:rsid w:val="702733DB"/>
    <w:rsid w:val="70F6295C"/>
    <w:rsid w:val="74A85DD9"/>
    <w:rsid w:val="74B17C31"/>
    <w:rsid w:val="7627558B"/>
    <w:rsid w:val="76520676"/>
    <w:rsid w:val="765362A0"/>
    <w:rsid w:val="775B403D"/>
    <w:rsid w:val="778E41D5"/>
    <w:rsid w:val="779A3812"/>
    <w:rsid w:val="783153E6"/>
    <w:rsid w:val="787218BC"/>
    <w:rsid w:val="78A52DBC"/>
    <w:rsid w:val="78E679CB"/>
    <w:rsid w:val="79620FD7"/>
    <w:rsid w:val="799E07FA"/>
    <w:rsid w:val="7A1C2473"/>
    <w:rsid w:val="7CDB711B"/>
    <w:rsid w:val="7E1E3992"/>
    <w:rsid w:val="7E607FB1"/>
    <w:rsid w:val="7EE80333"/>
    <w:rsid w:val="7F7E49E5"/>
    <w:rsid w:val="7FB23D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0">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4"/>
    <w:qFormat/>
    <w:uiPriority w:val="0"/>
    <w:pPr>
      <w:ind w:firstLine="420" w:firstLineChars="200"/>
    </w:pPr>
  </w:style>
  <w:style w:type="paragraph" w:styleId="6">
    <w:name w:val="annotation text"/>
    <w:basedOn w:val="1"/>
    <w:link w:val="25"/>
    <w:qFormat/>
    <w:uiPriority w:val="0"/>
    <w:pPr>
      <w:jc w:val="left"/>
    </w:pPr>
    <w:rPr>
      <w:sz w:val="18"/>
      <w:szCs w:val="20"/>
    </w:rPr>
  </w:style>
  <w:style w:type="paragraph" w:styleId="7">
    <w:name w:val="Body Text"/>
    <w:basedOn w:val="1"/>
    <w:link w:val="51"/>
    <w:semiHidden/>
    <w:unhideWhenUsed/>
    <w:uiPriority w:val="0"/>
    <w:pPr>
      <w:spacing w:after="120"/>
    </w:pPr>
  </w:style>
  <w:style w:type="paragraph" w:styleId="8">
    <w:name w:val="Body Text Indent"/>
    <w:basedOn w:val="1"/>
    <w:link w:val="31"/>
    <w:qFormat/>
    <w:uiPriority w:val="0"/>
    <w:pPr>
      <w:ind w:firstLine="630"/>
    </w:pPr>
    <w:rPr>
      <w:sz w:val="32"/>
      <w:szCs w:val="20"/>
    </w:rPr>
  </w:style>
  <w:style w:type="paragraph" w:styleId="9">
    <w:name w:val="Plain Text"/>
    <w:basedOn w:val="1"/>
    <w:link w:val="38"/>
    <w:qFormat/>
    <w:uiPriority w:val="99"/>
    <w:pPr>
      <w:autoSpaceDE w:val="0"/>
      <w:autoSpaceDN w:val="0"/>
      <w:adjustRightInd w:val="0"/>
    </w:pPr>
    <w:rPr>
      <w:rFonts w:ascii="宋体" w:hAnsi="Tms Rmn"/>
      <w:kern w:val="0"/>
      <w:szCs w:val="20"/>
    </w:rPr>
  </w:style>
  <w:style w:type="paragraph" w:styleId="10">
    <w:name w:val="Body Text Indent 2"/>
    <w:basedOn w:val="1"/>
    <w:qFormat/>
    <w:uiPriority w:val="0"/>
    <w:pPr>
      <w:spacing w:after="120" w:line="480" w:lineRule="auto"/>
      <w:ind w:left="420" w:leftChars="200"/>
    </w:pPr>
  </w:style>
  <w:style w:type="paragraph" w:styleId="11">
    <w:name w:val="Balloon Text"/>
    <w:basedOn w:val="1"/>
    <w:semiHidden/>
    <w:qFormat/>
    <w:uiPriority w:val="0"/>
    <w:rPr>
      <w:sz w:val="18"/>
      <w:szCs w:val="18"/>
    </w:rPr>
  </w:style>
  <w:style w:type="paragraph" w:styleId="12">
    <w:name w:val="footer"/>
    <w:basedOn w:val="1"/>
    <w:link w:val="28"/>
    <w:qFormat/>
    <w:uiPriority w:val="99"/>
    <w:pPr>
      <w:tabs>
        <w:tab w:val="center" w:pos="4153"/>
        <w:tab w:val="right" w:pos="8306"/>
      </w:tabs>
      <w:snapToGrid w:val="0"/>
      <w:jc w:val="left"/>
    </w:pPr>
    <w:rPr>
      <w:sz w:val="18"/>
      <w:szCs w:val="20"/>
    </w:rPr>
  </w:style>
  <w:style w:type="paragraph" w:styleId="13">
    <w:name w:val="header"/>
    <w:basedOn w:val="1"/>
    <w:link w:val="34"/>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qFormat/>
    <w:uiPriority w:val="39"/>
  </w:style>
  <w:style w:type="paragraph" w:styleId="15">
    <w:name w:val="Body Text Indent 3"/>
    <w:basedOn w:val="1"/>
    <w:link w:val="29"/>
    <w:qFormat/>
    <w:uiPriority w:val="0"/>
    <w:pPr>
      <w:spacing w:after="120"/>
      <w:ind w:left="420" w:leftChars="200"/>
    </w:pPr>
    <w:rPr>
      <w:sz w:val="16"/>
      <w:szCs w:val="16"/>
    </w:rPr>
  </w:style>
  <w:style w:type="paragraph" w:styleId="16">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7">
    <w:name w:val="annotation subject"/>
    <w:basedOn w:val="6"/>
    <w:next w:val="6"/>
    <w:link w:val="30"/>
    <w:qFormat/>
    <w:uiPriority w:val="0"/>
    <w:rPr>
      <w:b/>
      <w:bCs/>
      <w:sz w:val="21"/>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qFormat/>
    <w:uiPriority w:val="99"/>
    <w:rPr>
      <w:color w:val="0000FF"/>
      <w:u w:val="single"/>
    </w:rPr>
  </w:style>
  <w:style w:type="character" w:styleId="23">
    <w:name w:val="annotation reference"/>
    <w:basedOn w:val="20"/>
    <w:qFormat/>
    <w:uiPriority w:val="0"/>
    <w:rPr>
      <w:sz w:val="21"/>
      <w:szCs w:val="21"/>
    </w:rPr>
  </w:style>
  <w:style w:type="character" w:customStyle="1" w:styleId="24">
    <w:name w:val="正文缩进 字符"/>
    <w:link w:val="5"/>
    <w:qFormat/>
    <w:uiPriority w:val="0"/>
    <w:rPr>
      <w:rFonts w:eastAsia="宋体"/>
      <w:kern w:val="2"/>
      <w:sz w:val="21"/>
      <w:szCs w:val="24"/>
      <w:lang w:val="en-US" w:eastAsia="zh-CN" w:bidi="ar-SA"/>
    </w:rPr>
  </w:style>
  <w:style w:type="character" w:customStyle="1" w:styleId="25">
    <w:name w:val="批注文字 字符"/>
    <w:link w:val="6"/>
    <w:qFormat/>
    <w:uiPriority w:val="0"/>
    <w:rPr>
      <w:kern w:val="2"/>
      <w:sz w:val="18"/>
      <w:lang w:bidi="ar-SA"/>
    </w:rPr>
  </w:style>
  <w:style w:type="character" w:customStyle="1" w:styleId="26">
    <w:name w:val="批注文字 Char1"/>
    <w:qFormat/>
    <w:uiPriority w:val="0"/>
    <w:rPr>
      <w:kern w:val="2"/>
      <w:sz w:val="18"/>
      <w:lang w:bidi="ar-SA"/>
    </w:rPr>
  </w:style>
  <w:style w:type="character" w:customStyle="1" w:styleId="27">
    <w:name w:val="Char Char9"/>
    <w:qFormat/>
    <w:uiPriority w:val="0"/>
    <w:rPr>
      <w:kern w:val="2"/>
      <w:sz w:val="21"/>
    </w:rPr>
  </w:style>
  <w:style w:type="character" w:customStyle="1" w:styleId="28">
    <w:name w:val="页脚 字符"/>
    <w:link w:val="12"/>
    <w:qFormat/>
    <w:uiPriority w:val="99"/>
    <w:rPr>
      <w:rFonts w:eastAsia="宋体"/>
      <w:kern w:val="2"/>
      <w:sz w:val="18"/>
      <w:lang w:val="en-US" w:eastAsia="zh-CN" w:bidi="ar-SA"/>
    </w:rPr>
  </w:style>
  <w:style w:type="character" w:customStyle="1" w:styleId="29">
    <w:name w:val="正文文本缩进 3 字符"/>
    <w:basedOn w:val="20"/>
    <w:link w:val="15"/>
    <w:qFormat/>
    <w:uiPriority w:val="0"/>
    <w:rPr>
      <w:kern w:val="2"/>
      <w:sz w:val="16"/>
      <w:szCs w:val="16"/>
    </w:rPr>
  </w:style>
  <w:style w:type="character" w:customStyle="1" w:styleId="30">
    <w:name w:val="批注主题 字符"/>
    <w:basedOn w:val="25"/>
    <w:link w:val="17"/>
    <w:qFormat/>
    <w:uiPriority w:val="0"/>
    <w:rPr>
      <w:b/>
      <w:bCs/>
      <w:kern w:val="2"/>
      <w:sz w:val="21"/>
      <w:szCs w:val="24"/>
      <w:lang w:bidi="ar-SA"/>
    </w:rPr>
  </w:style>
  <w:style w:type="character" w:customStyle="1" w:styleId="31">
    <w:name w:val="正文文本缩进 字符"/>
    <w:link w:val="8"/>
    <w:qFormat/>
    <w:uiPriority w:val="0"/>
    <w:rPr>
      <w:rFonts w:eastAsia="宋体"/>
      <w:kern w:val="2"/>
      <w:sz w:val="32"/>
      <w:lang w:val="en-US" w:eastAsia="zh-CN" w:bidi="ar-SA"/>
    </w:rPr>
  </w:style>
  <w:style w:type="character" w:customStyle="1" w:styleId="32">
    <w:name w:val="列表段落 字符"/>
    <w:link w:val="33"/>
    <w:qFormat/>
    <w:uiPriority w:val="0"/>
    <w:rPr>
      <w:rFonts w:eastAsia="宋体"/>
      <w:kern w:val="2"/>
      <w:sz w:val="21"/>
      <w:szCs w:val="24"/>
      <w:lang w:val="en-US" w:eastAsia="zh-CN" w:bidi="ar-SA"/>
    </w:rPr>
  </w:style>
  <w:style w:type="paragraph" w:styleId="33">
    <w:name w:val="List Paragraph"/>
    <w:basedOn w:val="1"/>
    <w:link w:val="32"/>
    <w:qFormat/>
    <w:uiPriority w:val="0"/>
    <w:pPr>
      <w:ind w:firstLine="420" w:firstLineChars="200"/>
    </w:pPr>
  </w:style>
  <w:style w:type="character" w:customStyle="1" w:styleId="34">
    <w:name w:val="页眉 字符"/>
    <w:link w:val="13"/>
    <w:qFormat/>
    <w:uiPriority w:val="0"/>
    <w:rPr>
      <w:rFonts w:eastAsia="宋体"/>
      <w:kern w:val="2"/>
      <w:sz w:val="18"/>
      <w:lang w:val="en-US" w:eastAsia="zh-CN" w:bidi="ar-SA"/>
    </w:rPr>
  </w:style>
  <w:style w:type="character" w:customStyle="1" w:styleId="35">
    <w:name w:val="（符号）邀请函中一、"/>
    <w:basedOn w:val="20"/>
    <w:qFormat/>
    <w:uiPriority w:val="0"/>
    <w:rPr>
      <w:rFonts w:ascii="黑体" w:hAnsi="黑体" w:eastAsia="黑体"/>
      <w:b/>
      <w:bCs/>
      <w:sz w:val="24"/>
    </w:rPr>
  </w:style>
  <w:style w:type="character" w:customStyle="1" w:styleId="36">
    <w:name w:val="GW-正文 Char"/>
    <w:link w:val="37"/>
    <w:qFormat/>
    <w:uiPriority w:val="0"/>
    <w:rPr>
      <w:rFonts w:eastAsia="仿宋_GB2312"/>
      <w:kern w:val="2"/>
      <w:sz w:val="24"/>
      <w:szCs w:val="24"/>
      <w:lang w:val="en-US" w:eastAsia="zh-CN" w:bidi="ar-SA"/>
    </w:rPr>
  </w:style>
  <w:style w:type="paragraph" w:customStyle="1" w:styleId="37">
    <w:name w:val="GW-正文"/>
    <w:basedOn w:val="1"/>
    <w:link w:val="36"/>
    <w:qFormat/>
    <w:uiPriority w:val="0"/>
    <w:pPr>
      <w:spacing w:line="360" w:lineRule="auto"/>
      <w:ind w:firstLine="200" w:firstLineChars="200"/>
    </w:pPr>
    <w:rPr>
      <w:rFonts w:eastAsia="仿宋_GB2312"/>
      <w:sz w:val="24"/>
    </w:rPr>
  </w:style>
  <w:style w:type="character" w:customStyle="1" w:styleId="38">
    <w:name w:val="纯文本 字符"/>
    <w:link w:val="9"/>
    <w:unhideWhenUsed/>
    <w:qFormat/>
    <w:uiPriority w:val="0"/>
    <w:rPr>
      <w:rFonts w:ascii="宋体" w:hAnsi="Tms Rmn" w:eastAsia="宋体"/>
      <w:sz w:val="21"/>
      <w:lang w:val="en-US" w:eastAsia="zh-CN" w:bidi="ar-SA"/>
    </w:rPr>
  </w:style>
  <w:style w:type="paragraph" w:customStyle="1" w:styleId="39">
    <w:name w:val="正文_1"/>
    <w:basedOn w:val="1"/>
    <w:qFormat/>
    <w:uiPriority w:val="0"/>
    <w:rPr>
      <w:rFonts w:ascii="Calibri" w:hAnsi="Calibri"/>
      <w:kern w:val="0"/>
      <w:szCs w:val="21"/>
    </w:rPr>
  </w:style>
  <w:style w:type="paragraph" w:customStyle="1" w:styleId="40">
    <w:name w:val="样式 首行缩进:  2 字符"/>
    <w:basedOn w:val="1"/>
    <w:qFormat/>
    <w:uiPriority w:val="0"/>
    <w:pPr>
      <w:spacing w:line="400" w:lineRule="exact"/>
      <w:ind w:firstLine="200" w:firstLineChars="200"/>
    </w:pPr>
    <w:rPr>
      <w:rFonts w:cs="宋体"/>
      <w:sz w:val="24"/>
    </w:rPr>
  </w:style>
  <w:style w:type="paragraph" w:customStyle="1" w:styleId="41">
    <w:name w:val="Default_1"/>
    <w:basedOn w:val="1"/>
    <w:qFormat/>
    <w:uiPriority w:val="0"/>
    <w:pPr>
      <w:autoSpaceDE w:val="0"/>
      <w:autoSpaceDN w:val="0"/>
      <w:jc w:val="left"/>
    </w:pPr>
    <w:rPr>
      <w:rFonts w:hint="eastAsia" w:ascii="宋体" w:hAnsi="宋体"/>
      <w:color w:val="000000"/>
      <w:kern w:val="0"/>
      <w:sz w:val="24"/>
    </w:rPr>
  </w:style>
  <w:style w:type="paragraph" w:customStyle="1" w:styleId="42">
    <w:name w:val="Char Char Char Char Char Char Char Char Char Char Char Char Char Char1 Char Char Char Char"/>
    <w:basedOn w:val="1"/>
    <w:qFormat/>
    <w:uiPriority w:val="0"/>
    <w:rPr>
      <w:szCs w:val="21"/>
    </w:rPr>
  </w:style>
  <w:style w:type="paragraph" w:customStyle="1" w:styleId="43">
    <w:name w:val="表格"/>
    <w:basedOn w:val="1"/>
    <w:qFormat/>
    <w:uiPriority w:val="0"/>
    <w:pPr>
      <w:spacing w:line="400" w:lineRule="exact"/>
    </w:pPr>
    <w:rPr>
      <w:sz w:val="24"/>
    </w:rPr>
  </w:style>
  <w:style w:type="paragraph" w:customStyle="1" w:styleId="44">
    <w:name w:val="样式 首行缩进:  2 字符_0"/>
    <w:basedOn w:val="1"/>
    <w:qFormat/>
    <w:uiPriority w:val="0"/>
    <w:pPr>
      <w:spacing w:line="400" w:lineRule="atLeast"/>
      <w:ind w:firstLine="200"/>
    </w:pPr>
    <w:rPr>
      <w:kern w:val="0"/>
      <w:sz w:val="24"/>
    </w:rPr>
  </w:style>
  <w:style w:type="paragraph" w:customStyle="1" w:styleId="4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7">
    <w:name w:val="正文首行缩进两字符"/>
    <w:basedOn w:val="1"/>
    <w:qFormat/>
    <w:uiPriority w:val="0"/>
    <w:pPr>
      <w:spacing w:line="360" w:lineRule="auto"/>
      <w:ind w:firstLine="200" w:firstLineChars="200"/>
    </w:pPr>
  </w:style>
  <w:style w:type="paragraph" w:customStyle="1" w:styleId="48">
    <w:name w:val="正文缩进_0"/>
    <w:basedOn w:val="1"/>
    <w:qFormat/>
    <w:uiPriority w:val="0"/>
    <w:pPr>
      <w:ind w:firstLine="420"/>
    </w:pPr>
    <w:rPr>
      <w:kern w:val="0"/>
      <w:szCs w:val="21"/>
    </w:rPr>
  </w:style>
  <w:style w:type="character" w:styleId="49">
    <w:name w:val="Placeholder Text"/>
    <w:basedOn w:val="20"/>
    <w:unhideWhenUsed/>
    <w:uiPriority w:val="99"/>
    <w:rPr>
      <w:color w:val="808080"/>
    </w:rPr>
  </w:style>
  <w:style w:type="character" w:customStyle="1" w:styleId="50">
    <w:name w:val="未处理的提及1"/>
    <w:basedOn w:val="20"/>
    <w:semiHidden/>
    <w:unhideWhenUsed/>
    <w:uiPriority w:val="99"/>
    <w:rPr>
      <w:color w:val="605E5C"/>
      <w:shd w:val="clear" w:color="auto" w:fill="E1DFDD"/>
    </w:rPr>
  </w:style>
  <w:style w:type="character" w:customStyle="1" w:styleId="51">
    <w:name w:val="正文文本 字符"/>
    <w:basedOn w:val="20"/>
    <w:link w:val="7"/>
    <w:semiHidden/>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openxmlformats.org/officeDocument/2006/relationships/glossaryDocument" Target="glossary/document.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1F9F1B927644ECE8A6CED6F35E0C27F"/>
        <w:style w:val=""/>
        <w:category>
          <w:name w:val="常规"/>
          <w:gallery w:val="placeholder"/>
        </w:category>
        <w:types>
          <w:type w:val="bbPlcHdr"/>
        </w:types>
        <w:behaviors>
          <w:behavior w:val="content"/>
        </w:behaviors>
        <w:description w:val=""/>
        <w:guid w:val="{7CB0615F-ACE6-4FA3-9DD2-1AAFC22F8CD3}"/>
      </w:docPartPr>
      <w:docPartBody>
        <w:p>
          <w:r>
            <w:rPr>
              <w:rStyle w:val="4"/>
              <w:rFonts w:hint="eastAsia"/>
            </w:rPr>
            <w:t>[A项目编号]</w:t>
          </w:r>
        </w:p>
      </w:docPartBody>
    </w:docPart>
    <w:docPart>
      <w:docPartPr>
        <w:name w:val="BDAF7F6A896E4026BA311780770FB822"/>
        <w:style w:val=""/>
        <w:category>
          <w:name w:val="常规"/>
          <w:gallery w:val="placeholder"/>
        </w:category>
        <w:types>
          <w:type w:val="bbPlcHdr"/>
        </w:types>
        <w:behaviors>
          <w:behavior w:val="content"/>
        </w:behaviors>
        <w:description w:val=""/>
        <w:guid w:val="{A286780F-08EE-4E51-B591-2D65A6307F3A}"/>
      </w:docPartPr>
      <w:docPartBody>
        <w:p>
          <w:r>
            <w:rPr>
              <w:rStyle w:val="4"/>
              <w:rFonts w:hint="eastAsia"/>
            </w:rPr>
            <w:t>[A项目名称]</w:t>
          </w:r>
        </w:p>
      </w:docPartBody>
    </w:docPart>
    <w:docPart>
      <w:docPartPr>
        <w:name w:val="FD4CE4E7C6F5414685B8E237DDC4D9BE"/>
        <w:style w:val=""/>
        <w:category>
          <w:name w:val="常规"/>
          <w:gallery w:val="placeholder"/>
        </w:category>
        <w:types>
          <w:type w:val="bbPlcHdr"/>
        </w:types>
        <w:behaviors>
          <w:behavior w:val="content"/>
        </w:behaviors>
        <w:description w:val=""/>
        <w:guid w:val="{F357708E-66EC-4FF8-B8AD-387C03409C0F}"/>
      </w:docPartPr>
      <w:docPartBody>
        <w:p>
          <w:r>
            <w:rPr>
              <w:rStyle w:val="4"/>
              <w:rFonts w:hint="eastAsia"/>
            </w:rPr>
            <w:t>[A项目编号]</w:t>
          </w:r>
        </w:p>
      </w:docPartBody>
    </w:docPart>
    <w:docPart>
      <w:docPartPr>
        <w:name w:val="739CD561CE224E8A8143120EC38D48BB"/>
        <w:style w:val=""/>
        <w:category>
          <w:name w:val="常规"/>
          <w:gallery w:val="placeholder"/>
        </w:category>
        <w:types>
          <w:type w:val="bbPlcHdr"/>
        </w:types>
        <w:behaviors>
          <w:behavior w:val="content"/>
        </w:behaviors>
        <w:description w:val=""/>
        <w:guid w:val="{00DFF64C-D8E2-4F95-9921-89FC37D14150}"/>
      </w:docPartPr>
      <w:docPartBody>
        <w:p>
          <w:r>
            <w:rPr>
              <w:rStyle w:val="4"/>
              <w:rFonts w:hint="eastAsia"/>
            </w:rPr>
            <w:t>[A项目名称]</w:t>
          </w:r>
        </w:p>
      </w:docPartBody>
    </w:docPart>
    <w:docPart>
      <w:docPartPr>
        <w:name w:val="E5922CD5B3F04E8A8E7575412E0E764A"/>
        <w:style w:val=""/>
        <w:category>
          <w:name w:val="常规"/>
          <w:gallery w:val="placeholder"/>
        </w:category>
        <w:types>
          <w:type w:val="bbPlcHdr"/>
        </w:types>
        <w:behaviors>
          <w:behavior w:val="content"/>
        </w:behaviors>
        <w:description w:val=""/>
        <w:guid w:val="{65DF8CD8-B32A-417E-BDD0-A3C3E8A920F5}"/>
      </w:docPartPr>
      <w:docPartBody>
        <w:p>
          <w:pPr>
            <w:pStyle w:val="11"/>
            <w:ind w:firstLine="420"/>
          </w:pPr>
          <w:r>
            <w:rPr>
              <w:rStyle w:val="4"/>
              <w:rFonts w:eastAsiaTheme="minorEastAsia"/>
            </w:rPr>
            <w:t>[A采购方代表]</w:t>
          </w:r>
        </w:p>
      </w:docPartBody>
    </w:docPart>
    <w:docPart>
      <w:docPartPr>
        <w:name w:val="9D9FCDD44572461A948F3DA0939ECBD7"/>
        <w:style w:val=""/>
        <w:category>
          <w:name w:val="常规"/>
          <w:gallery w:val="placeholder"/>
        </w:category>
        <w:types>
          <w:type w:val="bbPlcHdr"/>
        </w:types>
        <w:behaviors>
          <w:behavior w:val="content"/>
        </w:behaviors>
        <w:description w:val=""/>
        <w:guid w:val="{00AC37C9-587C-4703-971C-992E990739DE}"/>
      </w:docPartPr>
      <w:docPartBody>
        <w:p>
          <w:pPr>
            <w:pStyle w:val="12"/>
          </w:pPr>
          <w:r>
            <w:rPr>
              <w:rStyle w:val="4"/>
              <w:rFonts w:ascii="Times New Roman" w:hAnsi="Times New Roman" w:cs="Times New Roman" w:eastAsiaTheme="minorEastAsia"/>
            </w:rPr>
            <w:t>[A采购方代表]</w:t>
          </w:r>
        </w:p>
      </w:docPartBody>
    </w:docPart>
    <w:docPart>
      <w:docPartPr>
        <w:name w:val="9BE6D7D4A8D142339C4B337E180AA749"/>
        <w:style w:val=""/>
        <w:category>
          <w:name w:val="常规"/>
          <w:gallery w:val="placeholder"/>
        </w:category>
        <w:types>
          <w:type w:val="bbPlcHdr"/>
        </w:types>
        <w:behaviors>
          <w:behavior w:val="content"/>
        </w:behaviors>
        <w:description w:val=""/>
        <w:guid w:val="{D19F4643-2D2C-4A5C-98F1-D1E7403ED706}"/>
      </w:docPartPr>
      <w:docPartBody>
        <w:p>
          <w:r>
            <w:rPr>
              <w:rStyle w:val="4"/>
              <w:rFonts w:hint="eastAsia"/>
            </w:rPr>
            <w:t>[A项目名称]</w:t>
          </w:r>
        </w:p>
      </w:docPartBody>
    </w:docPart>
    <w:docPart>
      <w:docPartPr>
        <w:name w:val="74948BEAD8564424AA75E211ECE22E9F"/>
        <w:style w:val=""/>
        <w:category>
          <w:name w:val="常规"/>
          <w:gallery w:val="placeholder"/>
        </w:category>
        <w:types>
          <w:type w:val="bbPlcHdr"/>
        </w:types>
        <w:behaviors>
          <w:behavior w:val="content"/>
        </w:behaviors>
        <w:description w:val=""/>
        <w:guid w:val="{85119D85-4254-4C96-8B6C-0BB30FED1707}"/>
      </w:docPartPr>
      <w:docPartBody>
        <w:p>
          <w:r>
            <w:rPr>
              <w:rStyle w:val="4"/>
              <w:rFonts w:hint="eastAsia"/>
            </w:rPr>
            <w:t>[A项目编号]</w:t>
          </w:r>
        </w:p>
      </w:docPartBody>
    </w:docPart>
    <w:docPart>
      <w:docPartPr>
        <w:name w:val="229F27218C664912BD94CEBEBE2C55C3"/>
        <w:style w:val=""/>
        <w:category>
          <w:name w:val="常规"/>
          <w:gallery w:val="placeholder"/>
        </w:category>
        <w:types>
          <w:type w:val="bbPlcHdr"/>
        </w:types>
        <w:behaviors>
          <w:behavior w:val="content"/>
        </w:behaviors>
        <w:description w:val=""/>
        <w:guid w:val="{8DBBEE04-4108-45EA-A22C-B5478016D0C1}"/>
      </w:docPartPr>
      <w:docPartBody>
        <w:p>
          <w:r>
            <w:rPr>
              <w:rStyle w:val="4"/>
              <w:rFonts w:hint="eastAsia"/>
            </w:rPr>
            <w:t>[A项目名称]</w:t>
          </w:r>
        </w:p>
      </w:docPartBody>
    </w:docPart>
    <w:docPart>
      <w:docPartPr>
        <w:name w:val="78F97BA397894724B70BD5227B73FAED"/>
        <w:style w:val=""/>
        <w:category>
          <w:name w:val="常规"/>
          <w:gallery w:val="placeholder"/>
        </w:category>
        <w:types>
          <w:type w:val="bbPlcHdr"/>
        </w:types>
        <w:behaviors>
          <w:behavior w:val="content"/>
        </w:behaviors>
        <w:description w:val=""/>
        <w:guid w:val="{658D145E-F883-4FB3-9B44-684C34A5B6D5}"/>
      </w:docPartPr>
      <w:docPartBody>
        <w:p>
          <w:r>
            <w:rPr>
              <w:rStyle w:val="4"/>
              <w:rFonts w:hint="eastAsia"/>
            </w:rPr>
            <w:t>[A项目编号]</w:t>
          </w:r>
        </w:p>
      </w:docPartBody>
    </w:docPart>
    <w:docPart>
      <w:docPartPr>
        <w:name w:val="FCD4D346DA944B41B0D8BB936EC0444C"/>
        <w:style w:val=""/>
        <w:category>
          <w:name w:val="常规"/>
          <w:gallery w:val="placeholder"/>
        </w:category>
        <w:types>
          <w:type w:val="bbPlcHdr"/>
        </w:types>
        <w:behaviors>
          <w:behavior w:val="content"/>
        </w:behaviors>
        <w:description w:val=""/>
        <w:guid w:val="{5885F82C-EE11-45C1-BE21-BB6BB6CF8874}"/>
      </w:docPartPr>
      <w:docPartBody>
        <w:p>
          <w:pPr>
            <w:pStyle w:val="8"/>
          </w:pPr>
          <w:r>
            <w:rPr>
              <w:rStyle w:val="4"/>
              <w:rFonts w:hint="eastAsia"/>
            </w:rPr>
            <w:t>[A项目编号]</w:t>
          </w:r>
        </w:p>
      </w:docPartBody>
    </w:docPart>
    <w:docPart>
      <w:docPartPr>
        <w:name w:val="8FAA0550D04E4EE5B280FA59DBCDE381"/>
        <w:style w:val=""/>
        <w:category>
          <w:name w:val="常规"/>
          <w:gallery w:val="placeholder"/>
        </w:category>
        <w:types>
          <w:type w:val="bbPlcHdr"/>
        </w:types>
        <w:behaviors>
          <w:behavior w:val="content"/>
        </w:behaviors>
        <w:description w:val=""/>
        <w:guid w:val="{A0087FCC-3EFF-447B-BC47-5C0C5BE819E3}"/>
      </w:docPartPr>
      <w:docPartBody>
        <w:p>
          <w:pPr>
            <w:pStyle w:val="9"/>
          </w:pPr>
          <w:r>
            <w:rPr>
              <w:rStyle w:val="4"/>
              <w:rFonts w:hint="eastAsia"/>
            </w:rPr>
            <w:t>[A项目编号]</w:t>
          </w:r>
        </w:p>
      </w:docPartBody>
    </w:docPart>
    <w:docPart>
      <w:docPartPr>
        <w:name w:val="5C43CE304E6443CF938E6E6E0D0C5D9A"/>
        <w:style w:val=""/>
        <w:category>
          <w:name w:val="常规"/>
          <w:gallery w:val="placeholder"/>
        </w:category>
        <w:types>
          <w:type w:val="bbPlcHdr"/>
        </w:types>
        <w:behaviors>
          <w:behavior w:val="content"/>
        </w:behaviors>
        <w:description w:val=""/>
        <w:guid w:val="{E9463ABF-23BC-458C-B6BD-8C8C5ACC50CF}"/>
      </w:docPartPr>
      <w:docPartBody>
        <w:p>
          <w:pPr>
            <w:pStyle w:val="10"/>
          </w:pPr>
          <w:r>
            <w:rPr>
              <w:rStyle w:val="4"/>
              <w:rFonts w:hint="eastAsia"/>
            </w:rPr>
            <w:t>[A项目编号]</w:t>
          </w:r>
        </w:p>
      </w:docPartBody>
    </w:docPart>
    <w:docPart>
      <w:docPartPr>
        <w:name w:val="1B31634181FF4223B188B110BF1F9E0E"/>
        <w:style w:val=""/>
        <w:category>
          <w:name w:val="常规"/>
          <w:gallery w:val="placeholder"/>
        </w:category>
        <w:types>
          <w:type w:val="bbPlcHdr"/>
        </w:types>
        <w:behaviors>
          <w:behavior w:val="content"/>
        </w:behaviors>
        <w:description w:val=""/>
        <w:guid w:val="{2B856828-3250-43C7-9D18-58657AA516E7}"/>
      </w:docPartPr>
      <w:docPartBody>
        <w:p>
          <w:r>
            <w:rPr>
              <w:rStyle w:val="4"/>
              <w:rFonts w:hint="eastAsia"/>
            </w:rPr>
            <w:t>[A项目编号]</w:t>
          </w:r>
        </w:p>
      </w:docPartBody>
    </w:docPart>
    <w:docPart>
      <w:docPartPr>
        <w:name w:val="5E58D0E5E750463A906FB065203A853E"/>
        <w:style w:val=""/>
        <w:category>
          <w:name w:val="常规"/>
          <w:gallery w:val="placeholder"/>
        </w:category>
        <w:types>
          <w:type w:val="bbPlcHdr"/>
        </w:types>
        <w:behaviors>
          <w:behavior w:val="content"/>
        </w:behaviors>
        <w:description w:val=""/>
        <w:guid w:val="{7AF5491C-4440-4204-94F6-4B49A47A389F}"/>
      </w:docPartPr>
      <w:docPartBody>
        <w:p>
          <w:r>
            <w:rPr>
              <w:rStyle w:val="4"/>
              <w:rFonts w:hint="eastAsia"/>
            </w:rPr>
            <w:t>[A项目编号]</w:t>
          </w:r>
        </w:p>
      </w:docPartBody>
    </w:docPart>
    <w:docPart>
      <w:docPartPr>
        <w:name w:val="5C91DCF90BAD4108982ECD7408F7EED2"/>
        <w:style w:val=""/>
        <w:category>
          <w:name w:val="常规"/>
          <w:gallery w:val="placeholder"/>
        </w:category>
        <w:types>
          <w:type w:val="bbPlcHdr"/>
        </w:types>
        <w:behaviors>
          <w:behavior w:val="content"/>
        </w:behaviors>
        <w:description w:val=""/>
        <w:guid w:val="{D46EDF44-5DF5-4419-AE11-A3E82E9B5625}"/>
      </w:docPartPr>
      <w:docPartBody>
        <w:p>
          <w:r>
            <w:rPr>
              <w:rStyle w:val="4"/>
              <w:rFonts w:hint="eastAsia"/>
            </w:rPr>
            <w:t>[A项目名称]</w:t>
          </w:r>
        </w:p>
      </w:docPartBody>
    </w:docPart>
    <w:docPart>
      <w:docPartPr>
        <w:name w:val="6541E1D75C8C48A5BC531CD5443FAFC8"/>
        <w:style w:val=""/>
        <w:category>
          <w:name w:val="常规"/>
          <w:gallery w:val="placeholder"/>
        </w:category>
        <w:types>
          <w:type w:val="bbPlcHdr"/>
        </w:types>
        <w:behaviors>
          <w:behavior w:val="content"/>
        </w:behaviors>
        <w:description w:val=""/>
        <w:guid w:val="{D8C04471-9A43-42B9-A522-C845524A835E}"/>
      </w:docPartPr>
      <w:docPartBody>
        <w:p>
          <w:r>
            <w:rPr>
              <w:rStyle w:val="4"/>
              <w:rFonts w:hint="eastAsia"/>
            </w:rPr>
            <w:t>[A采购部门]</w:t>
          </w:r>
        </w:p>
      </w:docPartBody>
    </w:docPart>
    <w:docPart>
      <w:docPartPr>
        <w:name w:val="2A548A76405E45538F83E485E3EABE4D"/>
        <w:style w:val=""/>
        <w:category>
          <w:name w:val="常规"/>
          <w:gallery w:val="placeholder"/>
        </w:category>
        <w:types>
          <w:type w:val="bbPlcHdr"/>
        </w:types>
        <w:behaviors>
          <w:behavior w:val="content"/>
        </w:behaviors>
        <w:description w:val=""/>
        <w:guid w:val="{5CCA0BF5-68B1-4890-8399-1F27A9EFC464}"/>
      </w:docPartPr>
      <w:docPartBody>
        <w:p>
          <w:r>
            <w:rPr>
              <w:rStyle w:val="4"/>
              <w:rFonts w:hint="eastAsia"/>
            </w:rPr>
            <w:t>[A采购部门]</w:t>
          </w:r>
        </w:p>
      </w:docPartBody>
    </w:docPart>
    <w:docPart>
      <w:docPartPr>
        <w:name w:val="D63FD950E7C24F96BBD0960F979EB1D9"/>
        <w:style w:val=""/>
        <w:category>
          <w:name w:val="常规"/>
          <w:gallery w:val="placeholder"/>
        </w:category>
        <w:types>
          <w:type w:val="bbPlcHdr"/>
        </w:types>
        <w:behaviors>
          <w:behavior w:val="content"/>
        </w:behaviors>
        <w:description w:val=""/>
        <w:guid w:val="{2F1AE4E4-55FB-46FF-A5BA-C90C7689E58D}"/>
      </w:docPartPr>
      <w:docPartBody>
        <w:p>
          <w:r>
            <w:rPr>
              <w:rStyle w:val="4"/>
              <w:rFonts w:hint="eastAsia"/>
            </w:rPr>
            <w:t>[A采购部门]</w:t>
          </w:r>
        </w:p>
      </w:docPartBody>
    </w:docPart>
    <w:docPart>
      <w:docPartPr>
        <w:name w:val="4D026B6A8B63455999F9E785B473AA78"/>
        <w:style w:val=""/>
        <w:category>
          <w:name w:val="常规"/>
          <w:gallery w:val="placeholder"/>
        </w:category>
        <w:types>
          <w:type w:val="bbPlcHdr"/>
        </w:types>
        <w:behaviors>
          <w:behavior w:val="content"/>
        </w:behaviors>
        <w:description w:val=""/>
        <w:guid w:val="{690C23D1-2B88-42FD-A67D-97E61C1B62F0}"/>
      </w:docPartPr>
      <w:docPartBody>
        <w:p>
          <w:r>
            <w:rPr>
              <w:rStyle w:val="4"/>
              <w:rFonts w:hint="eastAsia"/>
            </w:rPr>
            <w:t>[A开标时间]</w:t>
          </w:r>
        </w:p>
      </w:docPartBody>
    </w:docPart>
    <w:docPart>
      <w:docPartPr>
        <w:name w:val="A49859A4D2B640A7A49F40D05691299E"/>
        <w:style w:val=""/>
        <w:category>
          <w:name w:val="常规"/>
          <w:gallery w:val="placeholder"/>
        </w:category>
        <w:types>
          <w:type w:val="bbPlcHdr"/>
        </w:types>
        <w:behaviors>
          <w:behavior w:val="content"/>
        </w:behaviors>
        <w:description w:val=""/>
        <w:guid w:val="{96F6E7A2-0353-493B-B787-85D2C7B5DD57}"/>
      </w:docPartPr>
      <w:docPartBody>
        <w:p>
          <w:r>
            <w:rPr>
              <w:rStyle w:val="4"/>
              <w:rFonts w:hint="eastAsia"/>
            </w:rPr>
            <w:t>[A开标时间]</w:t>
          </w:r>
        </w:p>
      </w:docPartBody>
    </w:docPart>
    <w:docPart>
      <w:docPartPr>
        <w:name w:val="F87A17F73C5A47BF982909B4A81D8C42"/>
        <w:style w:val=""/>
        <w:category>
          <w:name w:val="常规"/>
          <w:gallery w:val="placeholder"/>
        </w:category>
        <w:types>
          <w:type w:val="bbPlcHdr"/>
        </w:types>
        <w:behaviors>
          <w:behavior w:val="content"/>
        </w:behaviors>
        <w:description w:val=""/>
        <w:guid w:val="{07495EC0-6D34-4988-BE48-1A031A4ED06B}"/>
      </w:docPartPr>
      <w:docPartBody>
        <w:p>
          <w:r>
            <w:rPr>
              <w:rStyle w:val="4"/>
              <w:rFonts w:hint="eastAsia"/>
            </w:rPr>
            <w:t>[A项目名称]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1E"/>
    <w:rsid w:val="000068F5"/>
    <w:rsid w:val="00036FE0"/>
    <w:rsid w:val="000D3321"/>
    <w:rsid w:val="000E7038"/>
    <w:rsid w:val="00185F5D"/>
    <w:rsid w:val="001A2EA2"/>
    <w:rsid w:val="00316B94"/>
    <w:rsid w:val="00470C5B"/>
    <w:rsid w:val="004E3EA9"/>
    <w:rsid w:val="00664C5C"/>
    <w:rsid w:val="006F63BF"/>
    <w:rsid w:val="0072791E"/>
    <w:rsid w:val="008017C6"/>
    <w:rsid w:val="008277EC"/>
    <w:rsid w:val="00837ED6"/>
    <w:rsid w:val="00977E1E"/>
    <w:rsid w:val="00AC1738"/>
    <w:rsid w:val="00AD7765"/>
    <w:rsid w:val="00AF0ACD"/>
    <w:rsid w:val="00AF6629"/>
    <w:rsid w:val="00B825D9"/>
    <w:rsid w:val="00D67C1D"/>
    <w:rsid w:val="00D96FC4"/>
    <w:rsid w:val="00EC201F"/>
    <w:rsid w:val="00F80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iPriority="99" w:semiHidden="0"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unhideWhenUsed/>
    <w:qFormat/>
    <w:uiPriority w:val="99"/>
    <w:rPr>
      <w:color w:val="808080"/>
    </w:rPr>
  </w:style>
  <w:style w:type="paragraph" w:customStyle="1" w:styleId="5">
    <w:name w:val="609C352F924F475898E7A78910B1520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
    <w:name w:val="B480223B6A874033A8637824B4DB48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5422113BD074AEF8372B0FFE89AE4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FCD4D346DA944B41B0D8BB936EC044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8FAA0550D04E4EE5B280FA59DBCDE3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5C43CE304E6443CF938E6E6E0D0C5D9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E5922CD5B3F04E8A8E7575412E0E764A"/>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12">
    <w:name w:val="9D9FCDD44572461A948F3DA0939ECBD7"/>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3">
    <w:name w:val="B480223B6A874033A8637824B4DB488F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35422113BD074AEF8372B0FFE89AE41D1"/>
    <w:qFormat/>
    <w:uiPriority w:val="0"/>
    <w:pPr>
      <w:widowControl w:val="0"/>
      <w:jc w:val="both"/>
    </w:pPr>
    <w:rPr>
      <w:rFonts w:ascii="Times New Roman" w:hAnsi="Times New Roman" w:eastAsia="宋体" w:cs="Times New Roman"/>
      <w:kern w:val="2"/>
      <w:sz w:val="21"/>
      <w:szCs w:val="24"/>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A项目编号 xmlns="c4b2db26-ef70-4543-a8a1-c36690a97483">内师磋商[2019]-004号</A项目编号>
    <A项目名称 xmlns="c4b2db26-ef70-4543-a8a1-c36690a97483">《内江师范学院2019届毕业生培养质量评价报告》服务项目</A项目名称>
    <A采购方代表 xmlns="c4b2db26-ef70-4543-a8a1-c36690a97483">于建伟　	联系电话：2341097</A采购方代表>
    <A开标时间 xmlns="c4b2db26-ef70-4543-a8a1-c36690a97483">2019年11月8日</A开标时间>
    <A采购部门 xmlns="c4b2db26-ef70-4543-a8a1-c36690a97483">招就处</A采购部门>
    <A报名时间 xmlns="c4b2db26-ef70-4543-a8a1-c36690a9748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项目编号" minOccurs="0"/>
                <xsd:element ref="ns2:A项目名称" minOccurs="0"/>
                <xsd:element ref="ns2:A采购方代表" minOccurs="0"/>
                <xsd:element ref="ns2:A开标时间" minOccurs="0"/>
                <xsd:element ref="ns2:A采购部门" minOccurs="0"/>
                <xsd:element ref="ns2:A报名时间"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项目编号" ma:index="8" nillable="true" ma:displayName="A项目编号" ma:internalName="A项目编号">
      <xsd:simpleType>
        <xsd:restriction base="dms:Text">
          <xsd:maxLength value="255"/>
        </xsd:restriction>
      </xsd:simpleType>
    </xsd:element>
    <xsd:element name="A项目名称" ma:index="9" nillable="true" ma:displayName="A项目名称" ma:internalName="A项目名称">
      <xsd:simpleType>
        <xsd:restriction base="dms:Text">
          <xsd:maxLength value="255"/>
        </xsd:restriction>
      </xsd:simpleType>
    </xsd:element>
    <xsd:element name="A采购方代表" ma:index="10" nillable="true" ma:displayName="A采购方代表" ma:internalName="A采购方代表">
      <xsd:simpleType>
        <xsd:restriction base="dms:Text">
          <xsd:maxLength value="255"/>
        </xsd:restriction>
      </xsd:simpleType>
    </xsd:element>
    <xsd:element name="A开标时间" ma:index="11" nillable="true" ma:displayName="A开标时间" ma:internalName="A开标时间">
      <xsd:simpleType>
        <xsd:restriction base="dms:Text">
          <xsd:maxLength value="255"/>
        </xsd:restriction>
      </xsd:simpleType>
    </xsd:element>
    <xsd:element name="A采购部门" ma:index="12" nillable="true" ma:displayName="A采购部门" ma:internalName="A采购部门">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4D3838-AFC7-4B05-9510-E5D19B4E5D46}">
  <ds:schemaRefs/>
</ds:datastoreItem>
</file>

<file path=customXml/itemProps3.xml><?xml version="1.0" encoding="utf-8"?>
<ds:datastoreItem xmlns:ds="http://schemas.openxmlformats.org/officeDocument/2006/customXml" ds:itemID="{E37A13C7-4612-4A7D-AC48-57F2C9577E53}">
  <ds:schemaRefs/>
</ds:datastoreItem>
</file>

<file path=docProps/app.xml><?xml version="1.0" encoding="utf-8"?>
<Properties xmlns="http://schemas.openxmlformats.org/officeDocument/2006/extended-properties" xmlns:vt="http://schemas.openxmlformats.org/officeDocument/2006/docPropsVTypes">
  <Template>Normal.dotm</Template>
  <Company>www.levovo.com</Company>
  <Pages>52</Pages>
  <Words>3566</Words>
  <Characters>20328</Characters>
  <Lines>169</Lines>
  <Paragraphs>47</Paragraphs>
  <TotalTime>0</TotalTime>
  <ScaleCrop>false</ScaleCrop>
  <LinksUpToDate>false</LinksUpToDate>
  <CharactersWithSpaces>23847</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关于内江师范学院“《内江师范学院2019届毕业生培养质量评价报告》服务项目”竞争性磋商公告的更正</dc:title>
  <dc:subject>请使用word2007以上版本编辑</dc:subject>
  <dc:creator>吴正新</dc:creator>
  <cp:lastModifiedBy>蒸汽烟鬼~#建伟</cp:lastModifiedBy>
  <cp:revision>3</cp:revision>
  <cp:lastPrinted>2018-08-01T10:20:00Z</cp:lastPrinted>
  <dcterms:created xsi:type="dcterms:W3CDTF">2019-10-28T01:22:00Z</dcterms:created>
  <dcterms:modified xsi:type="dcterms:W3CDTF">2019-11-06T02:52:43Z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y fmtid="{D5CDD505-2E9C-101B-9397-08002B2CF9AE}" pid="3" name="KSOProductBuildVer">
    <vt:lpwstr>2052-11.1.0.9175</vt:lpwstr>
  </property>
</Properties>
</file>