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pPr>
        <w:jc w:val="center"/>
        <w:rPr>
          <w:rFonts w:ascii="仿宋" w:eastAsia="仿宋" w:hAnsi="仿宋"/>
          <w:color w:val="000000"/>
          <w:sz w:val="30"/>
          <w:szCs w:val="30"/>
        </w:rPr>
      </w:pPr>
      <w:r>
        <w:rPr>
          <w:rFonts w:ascii="仿宋" w:eastAsia="仿宋" w:hAnsi="仿宋"/>
          <w:color w:val="000000"/>
          <w:sz w:val="30"/>
          <w:szCs w:val="30"/>
        </w:rPr>
        <w:t>采购编号：</w:t>
      </w:r>
      <w:proofErr w:type="gramStart"/>
      <w:r>
        <w:rPr>
          <w:rFonts w:ascii="仿宋" w:eastAsia="仿宋" w:hAnsi="仿宋" w:hint="eastAsia"/>
          <w:color w:val="000000"/>
          <w:sz w:val="30"/>
          <w:szCs w:val="30"/>
        </w:rPr>
        <w:t>内师磋商</w:t>
      </w:r>
      <w:proofErr w:type="gramEnd"/>
      <w:r>
        <w:rPr>
          <w:rFonts w:ascii="仿宋" w:eastAsia="仿宋" w:hAnsi="仿宋"/>
          <w:color w:val="000000"/>
          <w:sz w:val="30"/>
          <w:szCs w:val="30"/>
        </w:rPr>
        <w:t>[2023]-006号</w:t>
      </w:r>
    </w:p>
    <w:p>
      <w:pPr>
        <w:jc w:val="center"/>
        <w:rPr>
          <w:rFonts w:ascii="仿宋" w:eastAsia="仿宋" w:hAnsi="仿宋"/>
          <w:color w:val="000000"/>
          <w:sz w:val="30"/>
          <w:szCs w:val="30"/>
        </w:rPr>
      </w:pPr>
    </w:p>
    <w:p>
      <w:pPr>
        <w:adjustRightInd w:val="0"/>
        <w:snapToGrid w:val="0"/>
        <w:spacing w:line="360" w:lineRule="auto"/>
        <w:jc w:val="center"/>
        <w:rPr>
          <w:rFonts w:ascii="仿宋" w:eastAsia="仿宋" w:hAnsi="仿宋"/>
          <w:sz w:val="72"/>
          <w:szCs w:val="72"/>
        </w:rPr>
      </w:pPr>
      <w:r>
        <w:rPr>
          <w:rFonts w:ascii="仿宋" w:eastAsia="仿宋" w:hAnsi="仿宋" w:hint="eastAsia"/>
          <w:b/>
          <w:noProof/>
          <w:sz w:val="48"/>
          <w:szCs w:val="72"/>
        </w:rPr>
        <w:t>同心文化长廊陶浮雕壁画设计制作项目</w:t>
      </w:r>
      <w:r>
        <w:rPr>
          <w:rFonts w:ascii="仿宋" w:eastAsia="仿宋" w:hAnsi="仿宋"/>
          <w:b/>
          <w:noProof/>
          <w:sz w:val="48"/>
          <w:szCs w:val="72"/>
        </w:rPr>
        <w:cr/>
      </w:r>
      <w:r>
        <w:rPr>
          <w:rFonts w:ascii="仿宋" w:eastAsia="仿宋" w:hAnsi="仿宋"/>
          <w:sz w:val="72"/>
          <w:szCs w:val="72"/>
        </w:rPr>
        <w:t>竞</w:t>
      </w:r>
    </w:p>
    <w:p>
      <w:pPr>
        <w:adjustRightInd w:val="0"/>
        <w:snapToGrid w:val="0"/>
        <w:spacing w:line="360" w:lineRule="auto"/>
        <w:jc w:val="center"/>
        <w:rPr>
          <w:rFonts w:ascii="仿宋" w:eastAsia="仿宋" w:hAnsi="仿宋"/>
          <w:sz w:val="72"/>
          <w:szCs w:val="72"/>
        </w:rPr>
      </w:pPr>
      <w:r>
        <w:rPr>
          <w:rFonts w:ascii="仿宋" w:eastAsia="仿宋" w:hAnsi="仿宋"/>
          <w:sz w:val="72"/>
          <w:szCs w:val="72"/>
        </w:rPr>
        <w:t>争</w:t>
      </w:r>
    </w:p>
    <w:p>
      <w:pPr>
        <w:adjustRightInd w:val="0"/>
        <w:snapToGrid w:val="0"/>
        <w:spacing w:line="360" w:lineRule="auto"/>
        <w:jc w:val="center"/>
        <w:rPr>
          <w:rFonts w:ascii="仿宋" w:eastAsia="仿宋" w:hAnsi="仿宋"/>
          <w:sz w:val="72"/>
          <w:szCs w:val="72"/>
        </w:rPr>
      </w:pPr>
      <w:r>
        <w:rPr>
          <w:rFonts w:ascii="仿宋" w:eastAsia="仿宋" w:hAnsi="仿宋"/>
          <w:sz w:val="72"/>
          <w:szCs w:val="72"/>
        </w:rPr>
        <w:t>性</w:t>
      </w:r>
    </w:p>
    <w:p>
      <w:pPr>
        <w:adjustRightInd w:val="0"/>
        <w:snapToGrid w:val="0"/>
        <w:spacing w:line="360" w:lineRule="auto"/>
        <w:jc w:val="center"/>
        <w:rPr>
          <w:rFonts w:ascii="仿宋" w:eastAsia="仿宋" w:hAnsi="仿宋"/>
          <w:sz w:val="72"/>
          <w:szCs w:val="72"/>
        </w:rPr>
      </w:pPr>
      <w:proofErr w:type="gramStart"/>
      <w:r>
        <w:rPr>
          <w:rFonts w:ascii="仿宋" w:eastAsia="仿宋" w:hAnsi="仿宋"/>
          <w:sz w:val="72"/>
          <w:szCs w:val="72"/>
        </w:rPr>
        <w:t>磋</w:t>
      </w:r>
      <w:proofErr w:type="gramEnd"/>
    </w:p>
    <w:p>
      <w:pPr>
        <w:adjustRightInd w:val="0"/>
        <w:snapToGrid w:val="0"/>
        <w:spacing w:line="360" w:lineRule="auto"/>
        <w:jc w:val="center"/>
        <w:rPr>
          <w:rFonts w:ascii="仿宋" w:eastAsia="仿宋" w:hAnsi="仿宋"/>
          <w:sz w:val="72"/>
          <w:szCs w:val="72"/>
        </w:rPr>
      </w:pPr>
      <w:r>
        <w:rPr>
          <w:rFonts w:ascii="仿宋" w:eastAsia="仿宋" w:hAnsi="仿宋"/>
          <w:sz w:val="72"/>
          <w:szCs w:val="72"/>
        </w:rPr>
        <w:t>商</w:t>
      </w:r>
    </w:p>
    <w:p>
      <w:pPr>
        <w:adjustRightInd w:val="0"/>
        <w:snapToGrid w:val="0"/>
        <w:spacing w:line="360" w:lineRule="auto"/>
        <w:jc w:val="center"/>
        <w:rPr>
          <w:rFonts w:ascii="仿宋" w:eastAsia="仿宋" w:hAnsi="仿宋"/>
          <w:sz w:val="72"/>
          <w:szCs w:val="72"/>
        </w:rPr>
      </w:pPr>
      <w:r>
        <w:rPr>
          <w:rFonts w:ascii="仿宋" w:eastAsia="仿宋" w:hAnsi="仿宋"/>
          <w:sz w:val="72"/>
          <w:szCs w:val="72"/>
        </w:rPr>
        <w:t>文</w:t>
      </w:r>
    </w:p>
    <w:p>
      <w:pPr>
        <w:adjustRightInd w:val="0"/>
        <w:snapToGrid w:val="0"/>
        <w:spacing w:line="360" w:lineRule="auto"/>
        <w:jc w:val="center"/>
        <w:rPr>
          <w:rFonts w:ascii="仿宋" w:eastAsia="仿宋" w:hAnsi="仿宋"/>
          <w:color w:val="000000"/>
          <w:sz w:val="32"/>
          <w:szCs w:val="32"/>
        </w:rPr>
      </w:pPr>
      <w:r>
        <w:rPr>
          <w:rFonts w:ascii="仿宋" w:eastAsia="仿宋" w:hAnsi="仿宋"/>
          <w:sz w:val="72"/>
          <w:szCs w:val="72"/>
        </w:rPr>
        <w:t>件</w:t>
      </w:r>
    </w:p>
    <w:p>
      <w:pPr>
        <w:spacing w:line="360" w:lineRule="auto"/>
        <w:jc w:val="center"/>
        <w:rPr>
          <w:rFonts w:ascii="仿宋" w:eastAsia="仿宋" w:hAnsi="仿宋"/>
          <w:color w:val="000000"/>
          <w:sz w:val="32"/>
          <w:szCs w:val="32"/>
        </w:rPr>
      </w:pPr>
    </w:p>
    <w:p>
      <w:pPr>
        <w:spacing w:line="360" w:lineRule="auto"/>
        <w:jc w:val="center"/>
        <w:rPr>
          <w:rFonts w:ascii="仿宋" w:eastAsia="仿宋" w:hAnsi="仿宋"/>
          <w:color w:val="000000"/>
          <w:sz w:val="32"/>
          <w:szCs w:val="32"/>
        </w:rPr>
      </w:pPr>
      <w:r>
        <w:rPr>
          <w:rFonts w:ascii="仿宋" w:eastAsia="仿宋" w:hAnsi="仿宋"/>
          <w:color w:val="000000"/>
          <w:sz w:val="32"/>
          <w:szCs w:val="32"/>
        </w:rPr>
        <w:t>中国·四川（</w:t>
      </w:r>
      <w:r>
        <w:rPr>
          <w:rFonts w:ascii="仿宋" w:eastAsia="仿宋" w:hAnsi="仿宋"/>
          <w:color w:val="000000"/>
          <w:sz w:val="30"/>
          <w:szCs w:val="30"/>
        </w:rPr>
        <w:t>内江</w:t>
      </w:r>
      <w:r>
        <w:rPr>
          <w:rFonts w:ascii="仿宋" w:eastAsia="仿宋" w:hAnsi="仿宋"/>
          <w:color w:val="000000"/>
          <w:sz w:val="32"/>
          <w:szCs w:val="32"/>
        </w:rPr>
        <w:t>）</w:t>
      </w:r>
    </w:p>
    <w:p>
      <w:pPr>
        <w:spacing w:line="360" w:lineRule="auto"/>
        <w:jc w:val="center"/>
        <w:rPr>
          <w:rFonts w:ascii="仿宋" w:eastAsia="仿宋" w:hAnsi="仿宋"/>
          <w:sz w:val="32"/>
          <w:szCs w:val="32"/>
        </w:rPr>
      </w:pPr>
      <w:r>
        <w:rPr>
          <w:rFonts w:ascii="仿宋" w:eastAsia="仿宋" w:hAnsi="仿宋"/>
          <w:sz w:val="30"/>
          <w:szCs w:val="30"/>
        </w:rPr>
        <w:t>内江师范学院招标采购中心</w:t>
      </w:r>
      <w:r>
        <w:rPr>
          <w:rFonts w:ascii="仿宋" w:eastAsia="仿宋" w:hAnsi="仿宋"/>
          <w:sz w:val="32"/>
          <w:szCs w:val="32"/>
        </w:rPr>
        <w:t>编制</w:t>
      </w:r>
    </w:p>
    <w:p>
      <w:pPr>
        <w:spacing w:line="720" w:lineRule="exact"/>
        <w:jc w:val="center"/>
        <w:outlineLvl w:val="0"/>
        <w:rPr>
          <w:rFonts w:ascii="方正黑体_GBK" w:eastAsia="方正黑体_GBK" w:hAnsi="宋体"/>
          <w:sz w:val="48"/>
          <w:szCs w:val="32"/>
        </w:rPr>
        <w:sectPr>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titlePg/>
          <w:docGrid w:linePitch="381" w:charSpace="-5735"/>
        </w:sectPr>
      </w:pPr>
      <w:r>
        <w:rPr>
          <w:rFonts w:ascii="仿宋" w:eastAsia="仿宋" w:hAnsi="仿宋"/>
          <w:bCs/>
          <w:color w:val="000000"/>
          <w:szCs w:val="24"/>
        </w:rPr>
        <w:fldChar w:fldCharType="begin"/>
      </w:r>
      <w:r>
        <w:rPr>
          <w:rFonts w:ascii="仿宋" w:eastAsia="仿宋" w:hAnsi="仿宋"/>
          <w:bCs/>
          <w:color w:val="000000"/>
          <w:szCs w:val="24"/>
        </w:rPr>
        <w:instrText xml:space="preserve"> </w:instrText>
      </w:r>
      <w:r>
        <w:rPr>
          <w:rFonts w:ascii="仿宋" w:eastAsia="仿宋" w:hAnsi="仿宋" w:hint="eastAsia"/>
          <w:bCs/>
          <w:color w:val="000000"/>
          <w:szCs w:val="24"/>
        </w:rPr>
        <w:instrText>TIME \@ "EEEE年O月"</w:instrText>
      </w:r>
      <w:r>
        <w:rPr>
          <w:rFonts w:ascii="仿宋" w:eastAsia="仿宋" w:hAnsi="仿宋"/>
          <w:bCs/>
          <w:color w:val="000000"/>
          <w:szCs w:val="24"/>
        </w:rPr>
        <w:instrText xml:space="preserve"> </w:instrText>
      </w:r>
      <w:r>
        <w:rPr>
          <w:rFonts w:ascii="仿宋" w:eastAsia="仿宋" w:hAnsi="仿宋"/>
          <w:bCs/>
          <w:color w:val="000000"/>
          <w:szCs w:val="24"/>
        </w:rPr>
        <w:fldChar w:fldCharType="separate"/>
      </w:r>
      <w:bookmarkStart w:id="0" w:name="_Toc116545259"/>
      <w:r>
        <w:rPr>
          <w:rFonts w:ascii="仿宋" w:eastAsia="仿宋" w:hAnsi="仿宋" w:hint="eastAsia"/>
          <w:bCs/>
          <w:noProof/>
          <w:color w:val="000000"/>
          <w:szCs w:val="24"/>
        </w:rPr>
        <w:t>二〇二三年九月</w:t>
      </w:r>
      <w:bookmarkEnd w:id="0"/>
      <w:r>
        <w:rPr>
          <w:rFonts w:ascii="仿宋" w:eastAsia="仿宋" w:hAnsi="仿宋"/>
          <w:bCs/>
          <w:color w:val="000000"/>
          <w:szCs w:val="24"/>
        </w:rPr>
        <w:fldChar w:fldCharType="end"/>
      </w:r>
    </w:p>
    <w:p>
      <w:pPr>
        <w:spacing w:line="480" w:lineRule="exact"/>
        <w:jc w:val="center"/>
        <w:outlineLvl w:val="0"/>
        <w:rPr>
          <w:rFonts w:ascii="方正黑体_GBK" w:eastAsia="方正黑体_GBK"/>
          <w:sz w:val="44"/>
          <w:szCs w:val="28"/>
        </w:rPr>
      </w:pPr>
      <w:r>
        <w:rPr>
          <w:rFonts w:ascii="方正黑体_GBK" w:eastAsia="方正黑体_GBK" w:hint="eastAsia"/>
          <w:sz w:val="44"/>
          <w:szCs w:val="28"/>
        </w:rPr>
        <w:lastRenderedPageBreak/>
        <w:t>目   录</w:t>
      </w:r>
    </w:p>
    <w:p>
      <w:pPr>
        <w:pStyle w:val="28"/>
        <w:tabs>
          <w:tab w:val="right" w:leader="dot" w:pos="9402"/>
        </w:tabs>
        <w:ind w:left="560"/>
        <w:rPr>
          <w:rFonts w:ascii="仿宋" w:eastAsia="仿宋" w:hAnsi="仿宋" w:cstheme="minorBidi"/>
          <w:noProof/>
          <w:sz w:val="21"/>
          <w:szCs w:val="22"/>
        </w:rPr>
      </w:pPr>
      <w:r>
        <w:rPr>
          <w:rFonts w:ascii="仿宋" w:eastAsia="仿宋" w:hAnsi="仿宋" w:hint="eastAsia"/>
          <w:sz w:val="21"/>
          <w:szCs w:val="21"/>
        </w:rPr>
        <w:fldChar w:fldCharType="begin"/>
      </w:r>
      <w:r>
        <w:rPr>
          <w:rFonts w:ascii="仿宋" w:eastAsia="仿宋" w:hAnsi="仿宋" w:hint="eastAsia"/>
          <w:sz w:val="21"/>
          <w:szCs w:val="21"/>
        </w:rPr>
        <w:instrText xml:space="preserve"> TOC \o "1-3" \h \z </w:instrText>
      </w:r>
      <w:r>
        <w:rPr>
          <w:rFonts w:ascii="仿宋" w:eastAsia="仿宋" w:hAnsi="仿宋" w:hint="eastAsia"/>
          <w:sz w:val="21"/>
          <w:szCs w:val="21"/>
        </w:rPr>
        <w:fldChar w:fldCharType="separate"/>
      </w:r>
      <w:hyperlink w:anchor="_Toc146802512" w:history="1">
        <w:r>
          <w:rPr>
            <w:rStyle w:val="aff4"/>
            <w:rFonts w:ascii="仿宋" w:eastAsia="仿宋" w:hAnsi="仿宋"/>
            <w:noProof/>
          </w:rPr>
          <w:t>第一章  采购邀请书</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_Toc146802512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- 3 -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13" w:history="1">
        <w:r>
          <w:rPr>
            <w:rStyle w:val="aff4"/>
            <w:rFonts w:ascii="仿宋" w:eastAsia="仿宋" w:hAnsi="仿宋"/>
            <w:noProof/>
          </w:rPr>
          <w:t>一、竞争性磋商内容</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_Toc146802513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- 3 -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14" w:history="1">
        <w:r>
          <w:rPr>
            <w:rStyle w:val="aff4"/>
            <w:rFonts w:ascii="仿宋" w:eastAsia="仿宋" w:hAnsi="仿宋"/>
            <w:noProof/>
          </w:rPr>
          <w:t>二、供应商资格条件</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_Toc146802514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- 3 -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15" w:history="1">
        <w:r>
          <w:rPr>
            <w:rStyle w:val="aff4"/>
            <w:rFonts w:ascii="仿宋" w:eastAsia="仿宋" w:hAnsi="仿宋"/>
            <w:noProof/>
          </w:rPr>
          <w:t>三、磋商有关说明</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_Toc146802515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- 3 -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16" w:history="1">
        <w:r>
          <w:rPr>
            <w:rStyle w:val="aff4"/>
            <w:rFonts w:ascii="仿宋" w:eastAsia="仿宋" w:hAnsi="仿宋"/>
            <w:noProof/>
          </w:rPr>
          <w:t>四、其它有关规定</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_Toc146802516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- 3 -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17" w:history="1">
        <w:r>
          <w:rPr>
            <w:rStyle w:val="aff4"/>
            <w:rFonts w:ascii="仿宋" w:eastAsia="仿宋" w:hAnsi="仿宋"/>
            <w:noProof/>
          </w:rPr>
          <w:t>七、联系方式</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_Toc146802517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- 4 -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18" w:history="1">
        <w:r>
          <w:rPr>
            <w:rStyle w:val="aff4"/>
            <w:rFonts w:ascii="仿宋" w:eastAsia="仿宋" w:hAnsi="仿宋"/>
            <w:noProof/>
          </w:rPr>
          <w:t>第二章  项目服务需求</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_Toc146802518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- 5 -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19" w:history="1">
        <w:r>
          <w:rPr>
            <w:rStyle w:val="aff4"/>
            <w:rFonts w:ascii="仿宋" w:eastAsia="仿宋" w:hAnsi="仿宋"/>
            <w:noProof/>
          </w:rPr>
          <w:t>★一、项目基本概况介绍</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_Toc146802519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- 5 -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20" w:history="1">
        <w:r>
          <w:rPr>
            <w:rStyle w:val="aff4"/>
            <w:rFonts w:ascii="仿宋" w:eastAsia="仿宋" w:hAnsi="仿宋"/>
            <w:noProof/>
          </w:rPr>
          <w:t>★二、服务内容及要求</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_Toc146802520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- 5 -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21" w:history="1">
        <w:r>
          <w:rPr>
            <w:rStyle w:val="aff4"/>
            <w:rFonts w:ascii="仿宋" w:eastAsia="仿宋" w:hAnsi="仿宋"/>
            <w:noProof/>
          </w:rPr>
          <w:t>★第三章  项目商务需求</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_Toc146802521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- 6 -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22" w:history="1">
        <w:r>
          <w:rPr>
            <w:rStyle w:val="aff4"/>
            <w:rFonts w:ascii="仿宋" w:eastAsia="仿宋" w:hAnsi="仿宋"/>
            <w:noProof/>
          </w:rPr>
          <w:t>一、服务期、地点及验收方式</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_Toc146802522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- 6 -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23" w:history="1">
        <w:r>
          <w:rPr>
            <w:rStyle w:val="aff4"/>
            <w:rFonts w:ascii="仿宋" w:eastAsia="仿宋" w:hAnsi="仿宋"/>
            <w:noProof/>
          </w:rPr>
          <w:t>二、质量保证及售后服务</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_Toc146802523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- 6 -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24" w:history="1">
        <w:r>
          <w:rPr>
            <w:rStyle w:val="aff4"/>
            <w:rFonts w:ascii="仿宋" w:eastAsia="仿宋" w:hAnsi="仿宋"/>
            <w:noProof/>
          </w:rPr>
          <w:t>三、报价要求</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_Toc146802524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- 6 -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25" w:history="1">
        <w:r>
          <w:rPr>
            <w:rStyle w:val="aff4"/>
            <w:rFonts w:ascii="仿宋" w:eastAsia="仿宋" w:hAnsi="仿宋"/>
            <w:noProof/>
          </w:rPr>
          <w:t>四、付款方式</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_Toc146802525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- 6 -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26" w:history="1">
        <w:r>
          <w:rPr>
            <w:rStyle w:val="aff4"/>
            <w:rFonts w:ascii="仿宋" w:eastAsia="仿宋" w:hAnsi="仿宋"/>
            <w:noProof/>
          </w:rPr>
          <w:t>第四章  磋商程序及方法、评审标准、无效响应和采购终止</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_Toc146802526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- 7 -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27" w:history="1">
        <w:r>
          <w:rPr>
            <w:rStyle w:val="aff4"/>
            <w:rFonts w:ascii="仿宋" w:eastAsia="仿宋" w:hAnsi="仿宋"/>
            <w:noProof/>
          </w:rPr>
          <w:t>一、磋商程序及方法</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_Toc146802527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- 7 -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28" w:history="1">
        <w:r>
          <w:rPr>
            <w:rStyle w:val="aff4"/>
            <w:rFonts w:ascii="仿宋" w:eastAsia="仿宋" w:hAnsi="仿宋"/>
            <w:noProof/>
          </w:rPr>
          <w:t>二、评审标准</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_Toc146802528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- 9 -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29" w:history="1">
        <w:r>
          <w:rPr>
            <w:rStyle w:val="aff4"/>
            <w:rFonts w:ascii="仿宋" w:eastAsia="仿宋" w:hAnsi="仿宋"/>
            <w:noProof/>
          </w:rPr>
          <w:t>三、无效响应</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_Toc146802529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- 10 -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30" w:history="1">
        <w:r>
          <w:rPr>
            <w:rStyle w:val="aff4"/>
            <w:rFonts w:ascii="仿宋" w:eastAsia="仿宋" w:hAnsi="仿宋"/>
            <w:noProof/>
          </w:rPr>
          <w:t>四、采购终止</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_Toc146802530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- 10 -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31" w:history="1">
        <w:r>
          <w:rPr>
            <w:rStyle w:val="aff4"/>
            <w:rFonts w:ascii="仿宋" w:eastAsia="仿宋" w:hAnsi="仿宋"/>
            <w:bCs/>
            <w:noProof/>
          </w:rPr>
          <w:t>第五章  供应商须知</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_Toc146802531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- 11 -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32" w:history="1">
        <w:r>
          <w:rPr>
            <w:rStyle w:val="aff4"/>
            <w:rFonts w:ascii="仿宋" w:eastAsia="仿宋" w:hAnsi="仿宋"/>
            <w:noProof/>
          </w:rPr>
          <w:t>一、磋商费用</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_Toc146802532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- 11 -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33" w:history="1">
        <w:r>
          <w:rPr>
            <w:rStyle w:val="aff4"/>
            <w:rFonts w:ascii="仿宋" w:eastAsia="仿宋" w:hAnsi="仿宋"/>
            <w:noProof/>
          </w:rPr>
          <w:t>二、竞争性磋商文件</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_Toc146802533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- 11 -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34" w:history="1">
        <w:r>
          <w:rPr>
            <w:rStyle w:val="aff4"/>
            <w:rFonts w:ascii="仿宋" w:eastAsia="仿宋" w:hAnsi="仿宋"/>
            <w:noProof/>
          </w:rPr>
          <w:t>三、磋商要求</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_Toc146802534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- 11 -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35" w:history="1">
        <w:r>
          <w:rPr>
            <w:rStyle w:val="aff4"/>
            <w:rFonts w:ascii="仿宋" w:eastAsia="仿宋" w:hAnsi="仿宋"/>
            <w:noProof/>
          </w:rPr>
          <w:t>四、成交供应商的确认和变更</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_Toc146802535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- 12 -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36" w:history="1">
        <w:r>
          <w:rPr>
            <w:rStyle w:val="aff4"/>
            <w:rFonts w:ascii="仿宋" w:eastAsia="仿宋" w:hAnsi="仿宋"/>
            <w:noProof/>
          </w:rPr>
          <w:t>五、成交通知</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_Toc146802536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- 13 -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37" w:history="1">
        <w:r>
          <w:rPr>
            <w:rStyle w:val="aff4"/>
            <w:rFonts w:ascii="仿宋" w:eastAsia="仿宋" w:hAnsi="仿宋"/>
            <w:noProof/>
          </w:rPr>
          <w:t>六、关于质疑和投诉</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_Toc146802537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- 13 -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38" w:history="1">
        <w:r>
          <w:rPr>
            <w:rStyle w:val="aff4"/>
            <w:rFonts w:ascii="仿宋" w:eastAsia="仿宋" w:hAnsi="仿宋"/>
            <w:noProof/>
          </w:rPr>
          <w:t>七、签订合同</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_Toc146802538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- 14 -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39" w:history="1">
        <w:r>
          <w:rPr>
            <w:rStyle w:val="aff4"/>
            <w:rFonts w:ascii="仿宋" w:eastAsia="仿宋" w:hAnsi="仿宋"/>
            <w:noProof/>
          </w:rPr>
          <w:t>八、项目验收</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_Toc146802539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- 14 -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40" w:history="1">
        <w:r>
          <w:rPr>
            <w:rStyle w:val="aff4"/>
            <w:rFonts w:ascii="仿宋" w:eastAsia="仿宋" w:hAnsi="仿宋"/>
            <w:noProof/>
          </w:rPr>
          <w:t>第六章  采购合同（样本）</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_Toc146802540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- 15 -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41" w:history="1">
        <w:r>
          <w:rPr>
            <w:rStyle w:val="aff4"/>
            <w:rFonts w:ascii="仿宋" w:eastAsia="仿宋" w:hAnsi="仿宋"/>
            <w:noProof/>
          </w:rPr>
          <w:t>第七章  响应文件编制要求</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_Toc146802541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- 18 -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42" w:history="1">
        <w:r>
          <w:rPr>
            <w:rStyle w:val="aff4"/>
            <w:rFonts w:ascii="仿宋" w:eastAsia="仿宋" w:hAnsi="仿宋"/>
            <w:noProof/>
          </w:rPr>
          <w:t>一、经济部分</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_Toc146802542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- 19 -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43" w:history="1">
        <w:r>
          <w:rPr>
            <w:rStyle w:val="aff4"/>
            <w:rFonts w:ascii="仿宋" w:eastAsia="仿宋" w:hAnsi="仿宋"/>
            <w:noProof/>
          </w:rPr>
          <w:t>二、服务部分</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_Toc146802543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- 21 -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44" w:history="1">
        <w:r>
          <w:rPr>
            <w:rStyle w:val="aff4"/>
            <w:rFonts w:ascii="仿宋" w:eastAsia="仿宋" w:hAnsi="仿宋"/>
            <w:noProof/>
          </w:rPr>
          <w:t>三、商务部分</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_Toc146802544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- 23 -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45" w:history="1">
        <w:r>
          <w:rPr>
            <w:rStyle w:val="aff4"/>
            <w:rFonts w:ascii="仿宋" w:eastAsia="仿宋" w:hAnsi="仿宋"/>
            <w:noProof/>
          </w:rPr>
          <w:t>四、资格条件</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_Toc146802545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- 25 -</w:t>
        </w:r>
        <w:r>
          <w:rPr>
            <w:rFonts w:ascii="仿宋" w:eastAsia="仿宋" w:hAnsi="仿宋"/>
            <w:noProof/>
            <w:webHidden/>
          </w:rPr>
          <w:fldChar w:fldCharType="end"/>
        </w:r>
      </w:hyperlink>
    </w:p>
    <w:p>
      <w:pPr>
        <w:pStyle w:val="28"/>
        <w:tabs>
          <w:tab w:val="right" w:leader="dot" w:pos="9402"/>
        </w:tabs>
        <w:ind w:left="560"/>
        <w:rPr>
          <w:rFonts w:ascii="仿宋" w:eastAsia="仿宋" w:hAnsi="仿宋" w:cstheme="minorBidi"/>
          <w:noProof/>
          <w:sz w:val="21"/>
          <w:szCs w:val="22"/>
        </w:rPr>
      </w:pPr>
      <w:hyperlink w:anchor="_Toc146802546" w:history="1">
        <w:r>
          <w:rPr>
            <w:rStyle w:val="aff4"/>
            <w:rFonts w:ascii="仿宋" w:eastAsia="仿宋" w:hAnsi="仿宋"/>
            <w:noProof/>
          </w:rPr>
          <w:t>五、其他资料</w:t>
        </w:r>
        <w:r>
          <w:rPr>
            <w:rFonts w:ascii="仿宋" w:eastAsia="仿宋" w:hAnsi="仿宋"/>
            <w:noProof/>
            <w:webHidden/>
          </w:rPr>
          <w:tab/>
        </w:r>
        <w:r>
          <w:rPr>
            <w:rFonts w:ascii="仿宋" w:eastAsia="仿宋" w:hAnsi="仿宋"/>
            <w:noProof/>
            <w:webHidden/>
          </w:rPr>
          <w:fldChar w:fldCharType="begin"/>
        </w:r>
        <w:r>
          <w:rPr>
            <w:rFonts w:ascii="仿宋" w:eastAsia="仿宋" w:hAnsi="仿宋"/>
            <w:noProof/>
            <w:webHidden/>
          </w:rPr>
          <w:instrText xml:space="preserve"> PAGEREF _Toc146802546 \h </w:instrText>
        </w:r>
        <w:r>
          <w:rPr>
            <w:rFonts w:ascii="仿宋" w:eastAsia="仿宋" w:hAnsi="仿宋"/>
            <w:noProof/>
            <w:webHidden/>
          </w:rPr>
        </w:r>
        <w:r>
          <w:rPr>
            <w:rFonts w:ascii="仿宋" w:eastAsia="仿宋" w:hAnsi="仿宋"/>
            <w:noProof/>
            <w:webHidden/>
          </w:rPr>
          <w:fldChar w:fldCharType="separate"/>
        </w:r>
        <w:r>
          <w:rPr>
            <w:rFonts w:ascii="仿宋" w:eastAsia="仿宋" w:hAnsi="仿宋"/>
            <w:noProof/>
            <w:webHidden/>
          </w:rPr>
          <w:t>- 30 -</w:t>
        </w:r>
        <w:r>
          <w:rPr>
            <w:rFonts w:ascii="仿宋" w:eastAsia="仿宋" w:hAnsi="仿宋"/>
            <w:noProof/>
            <w:webHidden/>
          </w:rPr>
          <w:fldChar w:fldCharType="end"/>
        </w:r>
      </w:hyperlink>
    </w:p>
    <w:p>
      <w:pPr>
        <w:pStyle w:val="28"/>
        <w:tabs>
          <w:tab w:val="right" w:leader="dot" w:pos="9402"/>
        </w:tabs>
        <w:spacing w:line="480" w:lineRule="exact"/>
        <w:ind w:left="560"/>
        <w:jc w:val="center"/>
        <w:rPr>
          <w:rFonts w:ascii="方正仿宋_GBK" w:eastAsia="方正仿宋_GBK" w:hAnsi="Calibri"/>
          <w:sz w:val="18"/>
          <w:szCs w:val="22"/>
        </w:rPr>
        <w:sectPr>
          <w:pgSz w:w="11907" w:h="16840"/>
          <w:pgMar w:top="1134" w:right="1191" w:bottom="1134" w:left="1304" w:header="851" w:footer="992" w:gutter="0"/>
          <w:pgNumType w:fmt="numberInDash" w:start="1"/>
          <w:cols w:space="720"/>
          <w:docGrid w:linePitch="381" w:charSpace="-5735"/>
        </w:sectPr>
      </w:pPr>
      <w:r>
        <w:rPr>
          <w:rFonts w:ascii="仿宋" w:eastAsia="仿宋" w:hAnsi="仿宋" w:hint="eastAsia"/>
          <w:szCs w:val="21"/>
        </w:rPr>
        <w:fldChar w:fldCharType="end"/>
      </w:r>
    </w:p>
    <w:p>
      <w:pPr>
        <w:pStyle w:val="23"/>
        <w:spacing w:line="360" w:lineRule="auto"/>
        <w:jc w:val="center"/>
        <w:rPr>
          <w:rFonts w:ascii="方正小标宋_GBK" w:eastAsia="方正小标宋_GBK" w:hAnsi="宋体"/>
          <w:b w:val="0"/>
          <w:szCs w:val="30"/>
        </w:rPr>
      </w:pPr>
      <w:bookmarkStart w:id="1" w:name="_Toc76462316"/>
      <w:bookmarkStart w:id="2" w:name="_Toc11641050"/>
      <w:bookmarkStart w:id="3" w:name="_Toc12789052"/>
      <w:bookmarkStart w:id="4" w:name="_Toc146802512"/>
      <w:r>
        <w:rPr>
          <w:rFonts w:ascii="方正小标宋_GBK" w:eastAsia="方正小标宋_GBK" w:hAnsi="宋体" w:hint="eastAsia"/>
          <w:b w:val="0"/>
          <w:sz w:val="36"/>
          <w:szCs w:val="30"/>
        </w:rPr>
        <w:lastRenderedPageBreak/>
        <w:t>第一章  采购邀请书</w:t>
      </w:r>
      <w:bookmarkEnd w:id="1"/>
      <w:bookmarkEnd w:id="2"/>
      <w:bookmarkEnd w:id="3"/>
      <w:bookmarkEnd w:id="4"/>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内江师范学院招标采购中心（以下简称：采购代理机构）接受党委宣传统战部（以下简称：采购人）的委托，对同心文化长廊陶浮雕壁画设计制作项目进行竞争性磋商采购。欢迎有资格的供应商前来参与磋商。</w:t>
      </w:r>
    </w:p>
    <w:p>
      <w:pPr>
        <w:pStyle w:val="23"/>
        <w:adjustRightInd w:val="0"/>
        <w:snapToGrid w:val="0"/>
        <w:spacing w:before="0" w:after="0" w:line="400" w:lineRule="exact"/>
        <w:ind w:firstLineChars="200" w:firstLine="480"/>
        <w:rPr>
          <w:rFonts w:ascii="方正仿宋_GBK" w:eastAsia="方正仿宋_GBK" w:hAnsi="宋体"/>
          <w:sz w:val="24"/>
        </w:rPr>
      </w:pPr>
      <w:bookmarkStart w:id="5" w:name="_Toc76462317"/>
      <w:bookmarkStart w:id="6" w:name="_Toc317775175"/>
      <w:bookmarkStart w:id="7" w:name="_Toc313893526"/>
      <w:bookmarkStart w:id="8" w:name="_Toc146802513"/>
      <w:r>
        <w:rPr>
          <w:rFonts w:ascii="方正仿宋_GBK" w:eastAsia="方正仿宋_GBK" w:hAnsi="宋体" w:hint="eastAsia"/>
          <w:sz w:val="24"/>
        </w:rPr>
        <w:t>一、竞争性磋商内容</w:t>
      </w:r>
      <w:bookmarkEnd w:id="5"/>
      <w:bookmarkEnd w:id="6"/>
      <w:bookmarkEnd w:id="7"/>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701"/>
        <w:gridCol w:w="2410"/>
        <w:gridCol w:w="2516"/>
      </w:tblGrid>
      <w:tr>
        <w:trPr>
          <w:trHeight w:val="640"/>
          <w:jc w:val="center"/>
        </w:trPr>
        <w:tc>
          <w:tcPr>
            <w:tcW w:w="2660" w:type="dxa"/>
            <w:tcBorders>
              <w:top w:val="single" w:sz="4" w:space="0" w:color="auto"/>
              <w:left w:val="single" w:sz="4" w:space="0" w:color="auto"/>
              <w:right w:val="single" w:sz="4" w:space="0" w:color="auto"/>
            </w:tcBorders>
            <w:vAlign w:val="center"/>
          </w:tcPr>
          <w:p>
            <w:pPr>
              <w:widowControl/>
              <w:jc w:val="center"/>
              <w:rPr>
                <w:rFonts w:ascii="方正仿宋_GBK" w:eastAsia="方正仿宋_GBK" w:hAnsi="宋体" w:cs="宋体"/>
                <w:b/>
                <w:bCs/>
                <w:kern w:val="0"/>
                <w:sz w:val="21"/>
                <w:szCs w:val="24"/>
              </w:rPr>
            </w:pPr>
            <w:proofErr w:type="gramStart"/>
            <w:r>
              <w:rPr>
                <w:rFonts w:ascii="方正仿宋_GBK" w:eastAsia="方正仿宋_GBK" w:hAnsi="宋体" w:cs="宋体" w:hint="eastAsia"/>
                <w:b/>
                <w:bCs/>
                <w:kern w:val="0"/>
                <w:sz w:val="21"/>
                <w:szCs w:val="24"/>
              </w:rPr>
              <w:t>包号及</w:t>
            </w:r>
            <w:proofErr w:type="gramEnd"/>
            <w:r>
              <w:rPr>
                <w:rFonts w:ascii="方正仿宋_GBK" w:eastAsia="方正仿宋_GBK" w:hAnsi="宋体" w:cs="宋体" w:hint="eastAsia"/>
                <w:b/>
                <w:bCs/>
                <w:kern w:val="0"/>
                <w:sz w:val="21"/>
                <w:szCs w:val="24"/>
              </w:rPr>
              <w:t>名称</w:t>
            </w:r>
          </w:p>
        </w:tc>
        <w:tc>
          <w:tcPr>
            <w:tcW w:w="1701" w:type="dxa"/>
            <w:tcBorders>
              <w:top w:val="single" w:sz="4" w:space="0" w:color="auto"/>
              <w:left w:val="single" w:sz="4" w:space="0" w:color="auto"/>
              <w:right w:val="single" w:sz="4" w:space="0" w:color="auto"/>
            </w:tcBorders>
            <w:vAlign w:val="center"/>
          </w:tcPr>
          <w:p>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最高限价（万元）</w:t>
            </w:r>
          </w:p>
        </w:tc>
        <w:tc>
          <w:tcPr>
            <w:tcW w:w="2410" w:type="dxa"/>
            <w:tcBorders>
              <w:top w:val="single" w:sz="4" w:space="0" w:color="auto"/>
              <w:left w:val="single" w:sz="4" w:space="0" w:color="auto"/>
              <w:right w:val="single" w:sz="4" w:space="0" w:color="auto"/>
            </w:tcBorders>
            <w:vAlign w:val="center"/>
          </w:tcPr>
          <w:p>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2516" w:type="dxa"/>
            <w:tcBorders>
              <w:top w:val="single" w:sz="4" w:space="0" w:color="auto"/>
              <w:left w:val="single" w:sz="4" w:space="0" w:color="auto"/>
              <w:right w:val="single" w:sz="4" w:space="0" w:color="auto"/>
            </w:tcBorders>
            <w:vAlign w:val="center"/>
          </w:tcPr>
          <w:p>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采购标的对应的中小企业划分标准所属行业</w:t>
            </w:r>
          </w:p>
        </w:tc>
      </w:tr>
      <w:tr>
        <w:trPr>
          <w:trHeight w:val="616"/>
          <w:jc w:val="center"/>
        </w:trPr>
        <w:tc>
          <w:tcPr>
            <w:tcW w:w="2660" w:type="dxa"/>
            <w:tcBorders>
              <w:top w:val="single" w:sz="4" w:space="0" w:color="auto"/>
              <w:left w:val="single" w:sz="4" w:space="0" w:color="auto"/>
              <w:right w:val="single" w:sz="4" w:space="0" w:color="auto"/>
            </w:tcBorders>
            <w:vAlign w:val="center"/>
          </w:tcPr>
          <w:p>
            <w:pPr>
              <w:widowControl/>
              <w:jc w:val="center"/>
              <w:rPr>
                <w:rFonts w:ascii="方正仿宋_GBK" w:eastAsia="方正仿宋_GBK" w:hAnsi="宋体" w:cs="宋体"/>
                <w:kern w:val="0"/>
                <w:sz w:val="21"/>
                <w:szCs w:val="24"/>
              </w:rPr>
            </w:pPr>
            <w:bookmarkStart w:id="9" w:name="_Hlk344477914"/>
            <w:r>
              <w:rPr>
                <w:rFonts w:ascii="方正仿宋_GBK" w:eastAsia="方正仿宋_GBK" w:hAnsi="宋体" w:cs="宋体" w:hint="eastAsia"/>
                <w:kern w:val="0"/>
                <w:sz w:val="21"/>
                <w:szCs w:val="24"/>
              </w:rPr>
              <w:t>同心文化长廊陶浮雕壁画设计制作项目</w:t>
            </w:r>
          </w:p>
        </w:tc>
        <w:tc>
          <w:tcPr>
            <w:tcW w:w="1701" w:type="dxa"/>
            <w:tcBorders>
              <w:top w:val="single" w:sz="4" w:space="0" w:color="auto"/>
              <w:left w:val="single" w:sz="4" w:space="0" w:color="auto"/>
              <w:right w:val="single" w:sz="4" w:space="0" w:color="auto"/>
            </w:tcBorders>
            <w:vAlign w:val="center"/>
          </w:tcPr>
          <w:p>
            <w:pPr>
              <w:widowControl/>
              <w:jc w:val="center"/>
              <w:rPr>
                <w:rFonts w:ascii="方正仿宋_GBK" w:eastAsia="方正仿宋_GBK" w:hAnsi="宋体" w:cs="宋体"/>
                <w:kern w:val="0"/>
                <w:sz w:val="21"/>
                <w:szCs w:val="24"/>
              </w:rPr>
            </w:pPr>
            <w:r>
              <w:rPr>
                <w:rFonts w:ascii="方正仿宋_GBK" w:eastAsia="方正仿宋_GBK" w:hAnsi="宋体" w:cs="宋体"/>
                <w:kern w:val="0"/>
                <w:sz w:val="21"/>
                <w:szCs w:val="24"/>
              </w:rPr>
              <w:t>9.96</w:t>
            </w:r>
          </w:p>
        </w:tc>
        <w:tc>
          <w:tcPr>
            <w:tcW w:w="2410" w:type="dxa"/>
            <w:tcBorders>
              <w:top w:val="single" w:sz="4" w:space="0" w:color="auto"/>
              <w:left w:val="single" w:sz="4" w:space="0" w:color="auto"/>
              <w:right w:val="single" w:sz="4" w:space="0" w:color="auto"/>
            </w:tcBorders>
            <w:vAlign w:val="center"/>
          </w:tcPr>
          <w:p>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1</w:t>
            </w:r>
          </w:p>
        </w:tc>
        <w:tc>
          <w:tcPr>
            <w:tcW w:w="2516" w:type="dxa"/>
            <w:tcBorders>
              <w:top w:val="single" w:sz="4" w:space="0" w:color="auto"/>
              <w:left w:val="single" w:sz="4" w:space="0" w:color="auto"/>
              <w:right w:val="single" w:sz="4" w:space="0" w:color="auto"/>
            </w:tcBorders>
            <w:vAlign w:val="center"/>
          </w:tcPr>
          <w:p>
            <w:pPr>
              <w:widowControl/>
              <w:jc w:val="center"/>
              <w:rPr>
                <w:rFonts w:ascii="方正仿宋_GBK" w:eastAsia="方正仿宋_GBK" w:hAnsi="宋体"/>
                <w:b/>
                <w:sz w:val="21"/>
                <w:szCs w:val="21"/>
              </w:rPr>
            </w:pPr>
            <w:r>
              <w:rPr>
                <w:rFonts w:ascii="方正仿宋_GBK" w:eastAsia="方正仿宋_GBK" w:hAnsi="宋体" w:cs="宋体" w:hint="eastAsia"/>
                <w:kern w:val="0"/>
                <w:sz w:val="21"/>
                <w:szCs w:val="24"/>
              </w:rPr>
              <w:t>租赁和商务服务业</w:t>
            </w:r>
          </w:p>
        </w:tc>
      </w:tr>
    </w:tbl>
    <w:p>
      <w:pPr>
        <w:pStyle w:val="23"/>
        <w:adjustRightInd w:val="0"/>
        <w:snapToGrid w:val="0"/>
        <w:spacing w:before="0" w:after="0" w:line="400" w:lineRule="exact"/>
        <w:ind w:firstLineChars="200" w:firstLine="480"/>
        <w:rPr>
          <w:rFonts w:ascii="方正仿宋_GBK" w:eastAsia="方正仿宋_GBK" w:hAnsi="宋体"/>
          <w:sz w:val="24"/>
        </w:rPr>
      </w:pPr>
      <w:bookmarkStart w:id="10" w:name="_Toc76462318"/>
      <w:bookmarkStart w:id="11" w:name="_Toc146802514"/>
      <w:bookmarkStart w:id="12" w:name="_Toc373860293"/>
      <w:bookmarkStart w:id="13" w:name="_Toc317775178"/>
      <w:bookmarkEnd w:id="9"/>
      <w:r>
        <w:rPr>
          <w:rFonts w:ascii="方正仿宋_GBK" w:eastAsia="方正仿宋_GBK" w:hAnsi="宋体" w:hint="eastAsia"/>
          <w:sz w:val="24"/>
        </w:rPr>
        <w:t>二、</w:t>
      </w:r>
      <w:bookmarkStart w:id="14" w:name="_Toc76462319"/>
      <w:bookmarkEnd w:id="10"/>
      <w:r>
        <w:rPr>
          <w:rFonts w:ascii="方正仿宋_GBK" w:eastAsia="方正仿宋_GBK" w:hAnsi="宋体" w:hint="eastAsia"/>
          <w:sz w:val="24"/>
        </w:rPr>
        <w:t>供应商资格条件</w:t>
      </w:r>
      <w:bookmarkEnd w:id="11"/>
      <w:bookmarkEnd w:id="14"/>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（一）满足《中华人民共和国政府采购法》第二十二条规定；</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（二）落实政府采购政策需满足的资格要求：专门面向中小企业采购的项目,服务承接单位应为中小微企业、监狱企业、残疾人福利性单位。</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（三）本项目的特定资格要求：无</w:t>
      </w:r>
    </w:p>
    <w:p>
      <w:pPr>
        <w:pStyle w:val="23"/>
        <w:adjustRightInd w:val="0"/>
        <w:snapToGrid w:val="0"/>
        <w:spacing w:before="0" w:after="0" w:line="400" w:lineRule="exact"/>
        <w:ind w:firstLineChars="200" w:firstLine="480"/>
        <w:rPr>
          <w:rFonts w:ascii="方正仿宋_GBK" w:eastAsia="方正仿宋_GBK" w:hAnsi="宋体"/>
          <w:sz w:val="24"/>
        </w:rPr>
      </w:pPr>
      <w:bookmarkStart w:id="15" w:name="_Toc76462320"/>
      <w:bookmarkStart w:id="16" w:name="_Toc146802515"/>
      <w:r>
        <w:rPr>
          <w:rFonts w:ascii="方正仿宋_GBK" w:eastAsia="方正仿宋_GBK" w:hAnsi="宋体" w:hint="eastAsia"/>
          <w:sz w:val="24"/>
        </w:rPr>
        <w:t>三、磋商有关说明</w:t>
      </w:r>
      <w:bookmarkEnd w:id="12"/>
      <w:bookmarkEnd w:id="15"/>
      <w:bookmarkEnd w:id="16"/>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磋商的供应商，请在内江师范学院网（http://www.njtc.edu.cn/）上下载或到采购代理机构处领取本项目竞争性磋商文件以及图纸、澄清等磋商前公布的所有项目资料，无论供应商下载或领取与否，均视为已知晓所有磋商实质性要求内容。</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（二）竞争性磋商公告期限：自采购公告发布之日起三个工作日。</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（三）竞争性磋商文件发售期限： </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1.竞争性磋商文件发售期：</w:t>
      </w:r>
      <w:r>
        <w:rPr>
          <w:rFonts w:ascii="方正仿宋_GBK" w:eastAsia="方正仿宋_GBK" w:hAnsi="宋体"/>
          <w:sz w:val="24"/>
          <w:szCs w:val="24"/>
        </w:rPr>
        <w:t>2023</w:t>
      </w:r>
      <w:r>
        <w:rPr>
          <w:rFonts w:ascii="方正仿宋_GBK" w:eastAsia="方正仿宋_GBK" w:hAnsi="宋体" w:hint="eastAsia"/>
          <w:sz w:val="24"/>
          <w:szCs w:val="24"/>
        </w:rPr>
        <w:t>年</w:t>
      </w:r>
      <w:r>
        <w:rPr>
          <w:rFonts w:ascii="方正仿宋_GBK" w:eastAsia="方正仿宋_GBK" w:hAnsi="宋体"/>
          <w:sz w:val="24"/>
          <w:szCs w:val="24"/>
        </w:rPr>
        <w:t>9</w:t>
      </w:r>
      <w:r>
        <w:rPr>
          <w:rFonts w:ascii="方正仿宋_GBK" w:eastAsia="方正仿宋_GBK" w:hAnsi="宋体" w:hint="eastAsia"/>
          <w:sz w:val="24"/>
          <w:szCs w:val="24"/>
        </w:rPr>
        <w:t>月</w:t>
      </w:r>
      <w:r>
        <w:rPr>
          <w:rFonts w:ascii="方正仿宋_GBK" w:eastAsia="方正仿宋_GBK" w:hAnsi="宋体"/>
          <w:sz w:val="24"/>
          <w:szCs w:val="24"/>
        </w:rPr>
        <w:t>28</w:t>
      </w:r>
      <w:r>
        <w:rPr>
          <w:rFonts w:ascii="方正仿宋_GBK" w:eastAsia="方正仿宋_GBK" w:hAnsi="宋体" w:hint="eastAsia"/>
          <w:sz w:val="24"/>
          <w:szCs w:val="24"/>
        </w:rPr>
        <w:t>日至</w:t>
      </w:r>
      <w:r>
        <w:rPr>
          <w:rFonts w:ascii="方正仿宋_GBK" w:eastAsia="方正仿宋_GBK" w:hAnsi="宋体"/>
          <w:sz w:val="24"/>
          <w:szCs w:val="24"/>
        </w:rPr>
        <w:t>2023</w:t>
      </w:r>
      <w:r>
        <w:rPr>
          <w:rFonts w:ascii="方正仿宋_GBK" w:eastAsia="方正仿宋_GBK" w:hAnsi="宋体" w:hint="eastAsia"/>
          <w:sz w:val="24"/>
          <w:szCs w:val="24"/>
        </w:rPr>
        <w:t>年</w:t>
      </w:r>
      <w:r>
        <w:rPr>
          <w:rFonts w:ascii="方正仿宋_GBK" w:eastAsia="方正仿宋_GBK" w:hAnsi="宋体"/>
          <w:sz w:val="24"/>
          <w:szCs w:val="24"/>
        </w:rPr>
        <w:t>10</w:t>
      </w:r>
      <w:r>
        <w:rPr>
          <w:rFonts w:ascii="方正仿宋_GBK" w:eastAsia="方正仿宋_GBK" w:hAnsi="宋体" w:hint="eastAsia"/>
          <w:sz w:val="24"/>
          <w:szCs w:val="24"/>
        </w:rPr>
        <w:t>月</w:t>
      </w:r>
      <w:r>
        <w:rPr>
          <w:rFonts w:ascii="方正仿宋_GBK" w:eastAsia="方正仿宋_GBK" w:hAnsi="宋体"/>
          <w:sz w:val="24"/>
          <w:szCs w:val="24"/>
        </w:rPr>
        <w:t>10</w:t>
      </w:r>
      <w:r>
        <w:rPr>
          <w:rFonts w:ascii="方正仿宋_GBK" w:eastAsia="方正仿宋_GBK" w:hAnsi="宋体" w:hint="eastAsia"/>
          <w:sz w:val="24"/>
          <w:szCs w:val="24"/>
        </w:rPr>
        <w:t>日。</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2.报名方式：填写“供应商报名登记表及相关证明材料”并于2023年</w:t>
      </w:r>
      <w:r>
        <w:rPr>
          <w:rFonts w:ascii="方正仿宋_GBK" w:eastAsia="方正仿宋_GBK" w:hAnsi="宋体"/>
          <w:sz w:val="24"/>
          <w:szCs w:val="24"/>
        </w:rPr>
        <w:t>10</w:t>
      </w:r>
      <w:r>
        <w:rPr>
          <w:rFonts w:ascii="方正仿宋_GBK" w:eastAsia="方正仿宋_GBK" w:hAnsi="宋体" w:hint="eastAsia"/>
          <w:sz w:val="24"/>
          <w:szCs w:val="24"/>
        </w:rPr>
        <w:t>月</w:t>
      </w:r>
      <w:r>
        <w:rPr>
          <w:rFonts w:ascii="方正仿宋_GBK" w:eastAsia="方正仿宋_GBK" w:hAnsi="宋体"/>
          <w:sz w:val="24"/>
          <w:szCs w:val="24"/>
        </w:rPr>
        <w:t>10</w:t>
      </w:r>
      <w:r>
        <w:rPr>
          <w:rFonts w:ascii="方正仿宋_GBK" w:eastAsia="方正仿宋_GBK" w:hAnsi="宋体" w:hint="eastAsia"/>
          <w:sz w:val="24"/>
          <w:szCs w:val="24"/>
        </w:rPr>
        <w:t>日17:00前发送至邮箱：njtczbb@163.com，请注明邮件主题：内师磋商[2023]-006号项目XXX公司报名材料。</w:t>
      </w:r>
      <w:r>
        <w:rPr>
          <w:rFonts w:ascii="方正仿宋_GBK" w:eastAsia="方正仿宋_GBK" w:hAnsi="宋体" w:hint="eastAsia"/>
          <w:b/>
          <w:sz w:val="24"/>
          <w:szCs w:val="24"/>
        </w:rPr>
        <w:t>（现场提交响应文件时，请务必提交纸质的报名材料）</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（四）供应商须满足以下要件，其响应文件才被接受：</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1.填写了报名登记表并通过了审核；</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2.按时递交了响应文件。</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（五）递交响应文件和谈判地点：内江师范学院（高桥校区）行知楼A412</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（六）响应文件递交截止时间和开启时间：2023年</w:t>
      </w:r>
      <w:r>
        <w:rPr>
          <w:rFonts w:ascii="方正仿宋_GBK" w:eastAsia="方正仿宋_GBK" w:hAnsi="宋体"/>
          <w:sz w:val="24"/>
          <w:szCs w:val="24"/>
        </w:rPr>
        <w:t>10</w:t>
      </w:r>
      <w:r>
        <w:rPr>
          <w:rFonts w:ascii="方正仿宋_GBK" w:eastAsia="方正仿宋_GBK" w:hAnsi="宋体" w:hint="eastAsia"/>
          <w:sz w:val="24"/>
          <w:szCs w:val="24"/>
        </w:rPr>
        <w:t>月</w:t>
      </w:r>
      <w:r>
        <w:rPr>
          <w:rFonts w:ascii="方正仿宋_GBK" w:eastAsia="方正仿宋_GBK" w:hAnsi="宋体"/>
          <w:sz w:val="24"/>
          <w:szCs w:val="24"/>
        </w:rPr>
        <w:t>11</w:t>
      </w:r>
      <w:r>
        <w:rPr>
          <w:rFonts w:ascii="方正仿宋_GBK" w:eastAsia="方正仿宋_GBK" w:hAnsi="宋体" w:hint="eastAsia"/>
          <w:sz w:val="24"/>
          <w:szCs w:val="24"/>
        </w:rPr>
        <w:t>日</w:t>
      </w:r>
      <w:r>
        <w:rPr>
          <w:rFonts w:ascii="方正仿宋_GBK" w:eastAsia="方正仿宋_GBK" w:hAnsi="宋体"/>
          <w:sz w:val="24"/>
          <w:szCs w:val="24"/>
        </w:rPr>
        <w:t>14</w:t>
      </w:r>
      <w:r>
        <w:rPr>
          <w:rFonts w:ascii="方正仿宋_GBK" w:eastAsia="方正仿宋_GBK" w:hAnsi="宋体" w:hint="eastAsia"/>
          <w:sz w:val="24"/>
          <w:szCs w:val="24"/>
        </w:rPr>
        <w:t>时30分（北京时间）。</w:t>
      </w:r>
    </w:p>
    <w:p>
      <w:pPr>
        <w:pStyle w:val="23"/>
        <w:adjustRightInd w:val="0"/>
        <w:snapToGrid w:val="0"/>
        <w:spacing w:before="0" w:after="0" w:line="400" w:lineRule="exact"/>
        <w:ind w:firstLineChars="200" w:firstLine="480"/>
        <w:rPr>
          <w:rFonts w:ascii="方正仿宋_GBK" w:eastAsia="方正仿宋_GBK" w:hAnsi="宋体"/>
          <w:sz w:val="24"/>
        </w:rPr>
      </w:pPr>
      <w:bookmarkStart w:id="17" w:name="_Toc373860294"/>
      <w:bookmarkStart w:id="18" w:name="_Toc76462321"/>
      <w:bookmarkStart w:id="19" w:name="_Toc146802516"/>
      <w:r>
        <w:rPr>
          <w:rFonts w:ascii="方正仿宋_GBK" w:eastAsia="方正仿宋_GBK" w:hAnsi="宋体" w:hint="eastAsia"/>
          <w:sz w:val="24"/>
        </w:rPr>
        <w:t>四、</w:t>
      </w:r>
      <w:bookmarkStart w:id="20" w:name="_Toc76462322"/>
      <w:bookmarkStart w:id="21" w:name="_Toc480466699"/>
      <w:bookmarkEnd w:id="13"/>
      <w:bookmarkEnd w:id="17"/>
      <w:bookmarkEnd w:id="18"/>
      <w:r>
        <w:rPr>
          <w:rFonts w:ascii="方正仿宋_GBK" w:eastAsia="方正仿宋_GBK" w:hAnsi="宋体" w:hint="eastAsia"/>
          <w:sz w:val="24"/>
        </w:rPr>
        <w:t>其它有关规定</w:t>
      </w:r>
      <w:bookmarkEnd w:id="19"/>
      <w:bookmarkEnd w:id="20"/>
      <w:bookmarkEnd w:id="21"/>
    </w:p>
    <w:p>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，否则均为无效响应。</w:t>
      </w:r>
    </w:p>
    <w:p>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本项目的澄清文件（如果有）一律在内江师范学院网（http://www.njtc.edu.cn）上发布，请各供应商注意下载或到采购代理机构处领取；无论供应商下载或领取与否，均视同供应商已知晓本项目澄清文件（如果有）的内容。</w:t>
      </w:r>
    </w:p>
    <w:p>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（四）超过响应文件截止时间递交的响应文件，恕不接收。</w:t>
      </w:r>
    </w:p>
    <w:p>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（五）磋商费用：无论磋商结果如何，供应商参与本项目磋商的所有费用均应由供应商自行承担。</w:t>
      </w:r>
    </w:p>
    <w:p>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（六）或本项目不接受联合体参与磋商，否则按无效处理。</w:t>
      </w:r>
    </w:p>
    <w:p>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（七）本项目不接受合同分包，否则按无效处理。</w:t>
      </w:r>
    </w:p>
    <w:p>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w:t>
      </w:r>
      <w:bookmarkStart w:id="22" w:name="_Toc480466700"/>
      <w:r>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23"/>
        <w:adjustRightInd w:val="0"/>
        <w:snapToGrid w:val="0"/>
        <w:spacing w:before="0" w:after="0" w:line="400" w:lineRule="exact"/>
        <w:ind w:firstLineChars="200" w:firstLine="480"/>
        <w:rPr>
          <w:rFonts w:ascii="方正仿宋_GBK" w:eastAsia="方正仿宋_GBK" w:hAnsi="宋体"/>
          <w:sz w:val="24"/>
        </w:rPr>
      </w:pPr>
      <w:bookmarkStart w:id="23" w:name="_Toc76462323"/>
      <w:bookmarkStart w:id="24" w:name="_Toc146802517"/>
      <w:r>
        <w:rPr>
          <w:rFonts w:ascii="方正仿宋_GBK" w:eastAsia="方正仿宋_GBK" w:hAnsi="宋体" w:hint="eastAsia"/>
          <w:sz w:val="24"/>
        </w:rPr>
        <w:t>七、联系方式</w:t>
      </w:r>
      <w:bookmarkEnd w:id="22"/>
      <w:bookmarkEnd w:id="23"/>
      <w:bookmarkEnd w:id="24"/>
    </w:p>
    <w:p>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（一）采购人：</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 杨老师</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w:t>
      </w:r>
      <w:r>
        <w:rPr>
          <w:rFonts w:ascii="方正仿宋_GBK" w:eastAsia="方正仿宋_GBK" w:hAnsi="宋体"/>
          <w:sz w:val="24"/>
          <w:szCs w:val="24"/>
        </w:rPr>
        <w:t>18908123069</w:t>
      </w:r>
    </w:p>
    <w:p>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（二）采购代理机构：</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联系人：魏老师 </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w:t>
      </w:r>
      <w:r>
        <w:rPr>
          <w:rFonts w:ascii="方正仿宋_GBK" w:eastAsia="方正仿宋_GBK" w:hAnsi="宋体"/>
          <w:sz w:val="24"/>
          <w:szCs w:val="24"/>
        </w:rPr>
        <w:t>832</w:t>
      </w:r>
      <w:r>
        <w:rPr>
          <w:rFonts w:ascii="方正仿宋_GBK" w:eastAsia="方正仿宋_GBK" w:hAnsi="宋体" w:hint="eastAsia"/>
          <w:sz w:val="24"/>
          <w:szCs w:val="24"/>
        </w:rPr>
        <w:t>-</w:t>
      </w:r>
      <w:r>
        <w:rPr>
          <w:rFonts w:ascii="方正仿宋_GBK" w:eastAsia="方正仿宋_GBK" w:hAnsi="宋体"/>
          <w:sz w:val="24"/>
          <w:szCs w:val="24"/>
        </w:rPr>
        <w:t>2343127</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址：内江市东兴区红桥街1号</w:t>
      </w:r>
    </w:p>
    <w:p>
      <w:pPr>
        <w:snapToGrid w:val="0"/>
        <w:spacing w:line="400" w:lineRule="exact"/>
        <w:ind w:firstLineChars="200" w:firstLine="480"/>
        <w:rPr>
          <w:rFonts w:ascii="方正仿宋_GBK" w:eastAsia="方正仿宋_GBK" w:hAnsi="宋体"/>
          <w:sz w:val="24"/>
          <w:szCs w:val="24"/>
        </w:rPr>
      </w:pPr>
    </w:p>
    <w:p>
      <w:pPr>
        <w:snapToGrid w:val="0"/>
        <w:spacing w:line="400" w:lineRule="exact"/>
        <w:ind w:firstLineChars="200" w:firstLine="482"/>
        <w:rPr>
          <w:rFonts w:ascii="宋体" w:hAnsi="宋体"/>
          <w:b/>
          <w:sz w:val="24"/>
          <w:szCs w:val="24"/>
        </w:rPr>
        <w:sectPr>
          <w:pgSz w:w="11907" w:h="16840"/>
          <w:pgMar w:top="1134" w:right="1418" w:bottom="1134" w:left="1418" w:header="964" w:footer="992" w:gutter="0"/>
          <w:pgNumType w:fmt="numberInDash"/>
          <w:cols w:space="720"/>
          <w:docGrid w:linePitch="312"/>
        </w:sectPr>
      </w:pPr>
    </w:p>
    <w:p>
      <w:pPr>
        <w:pStyle w:val="23"/>
        <w:spacing w:before="0" w:after="0" w:line="360" w:lineRule="auto"/>
        <w:jc w:val="center"/>
        <w:rPr>
          <w:rFonts w:ascii="方正小标宋_GBK" w:eastAsia="方正小标宋_GBK" w:hAnsi="宋体"/>
          <w:b w:val="0"/>
          <w:sz w:val="30"/>
          <w:szCs w:val="30"/>
        </w:rPr>
      </w:pPr>
      <w:bookmarkStart w:id="25" w:name="_Toc76462324"/>
      <w:bookmarkStart w:id="26" w:name="_Toc146802518"/>
      <w:r>
        <w:rPr>
          <w:rFonts w:ascii="方正小标宋_GBK" w:eastAsia="方正小标宋_GBK" w:hAnsi="宋体" w:hint="eastAsia"/>
          <w:b w:val="0"/>
          <w:sz w:val="36"/>
          <w:szCs w:val="30"/>
        </w:rPr>
        <w:lastRenderedPageBreak/>
        <w:t>第二章  项目服务需求</w:t>
      </w:r>
      <w:bookmarkEnd w:id="25"/>
      <w:bookmarkEnd w:id="26"/>
    </w:p>
    <w:p>
      <w:pPr>
        <w:spacing w:line="400" w:lineRule="exact"/>
        <w:ind w:firstLineChars="200" w:firstLine="480"/>
        <w:rPr>
          <w:rFonts w:ascii="方正仿宋_GBK" w:eastAsia="方正仿宋_GBK" w:hAnsi="宋体"/>
          <w:sz w:val="24"/>
          <w:szCs w:val="24"/>
        </w:rPr>
      </w:pPr>
      <w:bookmarkStart w:id="27" w:name="_Toc76462325"/>
      <w:bookmarkStart w:id="28" w:name="_Toc12789058"/>
      <w:r>
        <w:rPr>
          <w:rFonts w:ascii="方正仿宋_GBK" w:eastAsia="方正仿宋_GBK" w:hAnsi="宋体" w:hint="eastAsia"/>
          <w:sz w:val="24"/>
          <w:szCs w:val="24"/>
        </w:rPr>
        <w:t>“★”标注的服务需求为符合性审查中的实质性要求，响应文件若不满足按无效响应处理。</w:t>
      </w:r>
    </w:p>
    <w:p>
      <w:pPr>
        <w:pStyle w:val="23"/>
        <w:adjustRightInd w:val="0"/>
        <w:snapToGrid w:val="0"/>
        <w:spacing w:before="0" w:after="0" w:line="400" w:lineRule="exact"/>
        <w:ind w:firstLineChars="200" w:firstLine="480"/>
        <w:rPr>
          <w:rFonts w:ascii="方正仿宋_GBK" w:eastAsia="方正仿宋_GBK" w:hAnsi="宋体"/>
          <w:sz w:val="24"/>
        </w:rPr>
      </w:pPr>
      <w:bookmarkStart w:id="29" w:name="_Toc146802519"/>
      <w:r>
        <w:rPr>
          <w:rFonts w:ascii="方正仿宋_GBK" w:eastAsia="方正仿宋_GBK" w:hAnsi="宋体" w:hint="eastAsia"/>
          <w:sz w:val="24"/>
          <w:szCs w:val="24"/>
        </w:rPr>
        <w:t>★</w:t>
      </w:r>
      <w:r>
        <w:rPr>
          <w:rFonts w:ascii="方正仿宋_GBK" w:eastAsia="方正仿宋_GBK" w:hAnsi="宋体" w:hint="eastAsia"/>
          <w:sz w:val="24"/>
        </w:rPr>
        <w:t>一、项目基本概况介绍</w:t>
      </w:r>
      <w:bookmarkEnd w:id="27"/>
      <w:bookmarkEnd w:id="29"/>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1560"/>
        <w:gridCol w:w="5101"/>
      </w:tblGrid>
      <w:tr>
        <w:trPr>
          <w:trHeight w:val="305"/>
        </w:trPr>
        <w:tc>
          <w:tcPr>
            <w:tcW w:w="1491" w:type="pct"/>
            <w:vAlign w:val="center"/>
          </w:tcPr>
          <w:p>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包号及名称</w:t>
            </w:r>
          </w:p>
        </w:tc>
        <w:tc>
          <w:tcPr>
            <w:tcW w:w="822" w:type="pct"/>
            <w:vAlign w:val="center"/>
          </w:tcPr>
          <w:p>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数量/单位</w:t>
            </w:r>
          </w:p>
        </w:tc>
        <w:tc>
          <w:tcPr>
            <w:tcW w:w="2687" w:type="pct"/>
            <w:vAlign w:val="center"/>
          </w:tcPr>
          <w:p>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备注</w:t>
            </w:r>
          </w:p>
        </w:tc>
      </w:tr>
      <w:tr>
        <w:tc>
          <w:tcPr>
            <w:tcW w:w="1491" w:type="pct"/>
            <w:vAlign w:val="center"/>
          </w:tcPr>
          <w:p>
            <w:pPr>
              <w:jc w:val="center"/>
              <w:rPr>
                <w:rFonts w:ascii="方正仿宋_GBK" w:eastAsia="方正仿宋_GBK" w:hAnsi="宋体"/>
                <w:sz w:val="24"/>
                <w:szCs w:val="24"/>
              </w:rPr>
            </w:pPr>
            <w:r>
              <w:rPr>
                <w:rFonts w:ascii="方正仿宋_GBK" w:eastAsia="方正仿宋_GBK" w:hAnsi="宋体" w:hint="eastAsia"/>
                <w:sz w:val="24"/>
                <w:szCs w:val="24"/>
              </w:rPr>
              <w:t>同心文化长廊陶浮雕壁画设计制作项目</w:t>
            </w:r>
          </w:p>
        </w:tc>
        <w:tc>
          <w:tcPr>
            <w:tcW w:w="822" w:type="pct"/>
            <w:vAlign w:val="center"/>
          </w:tcPr>
          <w:p>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1项</w:t>
            </w:r>
          </w:p>
        </w:tc>
        <w:tc>
          <w:tcPr>
            <w:tcW w:w="2687" w:type="pct"/>
            <w:vAlign w:val="center"/>
          </w:tcPr>
          <w:p>
            <w:pPr>
              <w:spacing w:line="400" w:lineRule="exact"/>
              <w:jc w:val="left"/>
              <w:rPr>
                <w:rFonts w:ascii="方正仿宋_GBK" w:eastAsia="方正仿宋_GBK" w:hAnsi="宋体"/>
                <w:sz w:val="24"/>
                <w:szCs w:val="24"/>
              </w:rPr>
            </w:pPr>
            <w:r>
              <w:rPr>
                <w:rFonts w:ascii="方正仿宋_GBK" w:eastAsia="方正仿宋_GBK" w:hAnsi="宋体" w:hint="eastAsia"/>
                <w:sz w:val="24"/>
                <w:szCs w:val="24"/>
              </w:rPr>
              <w:t>拟采购体现民族团结主题的陶浮雕壁画服务一项，包含8幅陶浮雕的设计、制作及安装。</w:t>
            </w:r>
          </w:p>
        </w:tc>
      </w:tr>
    </w:tbl>
    <w:p>
      <w:pPr>
        <w:pStyle w:val="23"/>
        <w:adjustRightInd w:val="0"/>
        <w:snapToGrid w:val="0"/>
        <w:spacing w:before="0" w:after="0" w:line="400" w:lineRule="exact"/>
        <w:ind w:firstLineChars="200" w:firstLine="480"/>
        <w:rPr>
          <w:rFonts w:ascii="方正仿宋_GBK" w:eastAsia="方正仿宋_GBK" w:hAnsi="宋体"/>
          <w:sz w:val="24"/>
        </w:rPr>
      </w:pPr>
      <w:bookmarkStart w:id="30" w:name="_Toc146802520"/>
      <w:r>
        <w:rPr>
          <w:rFonts w:ascii="方正仿宋_GBK" w:eastAsia="方正仿宋_GBK" w:hAnsi="宋体" w:hint="eastAsia"/>
          <w:sz w:val="24"/>
          <w:szCs w:val="24"/>
        </w:rPr>
        <w:t>★</w:t>
      </w:r>
      <w:r>
        <w:rPr>
          <w:rFonts w:ascii="方正仿宋_GBK" w:eastAsia="方正仿宋_GBK" w:hAnsi="宋体" w:hint="eastAsia"/>
          <w:sz w:val="24"/>
        </w:rPr>
        <w:t>二、服务内容及要求</w:t>
      </w:r>
      <w:bookmarkEnd w:id="30"/>
    </w:p>
    <w:p>
      <w:pPr>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（一）服务内容</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sz w:val="24"/>
          <w:szCs w:val="24"/>
        </w:rPr>
        <w:t>.</w:t>
      </w:r>
      <w:r>
        <w:rPr>
          <w:rFonts w:ascii="方正仿宋_GBK" w:eastAsia="方正仿宋_GBK" w:hAnsi="宋体" w:hint="eastAsia"/>
          <w:sz w:val="24"/>
          <w:szCs w:val="24"/>
        </w:rPr>
        <w:t>以①昭君出塞②文成公主入藏③单家集夜话④半条被子⑤难忘的泼水节⑥窑洞对⑦耗牛革命⑧彝海结盟为内容设计8幅展现民族团结主题的陶浮雕壁画；</w:t>
      </w:r>
    </w:p>
    <w:p>
      <w:pPr>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t>2.</w:t>
      </w:r>
      <w:r>
        <w:rPr>
          <w:rFonts w:ascii="方正仿宋_GBK" w:eastAsia="方正仿宋_GBK" w:hAnsi="宋体" w:hint="eastAsia"/>
          <w:sz w:val="24"/>
          <w:szCs w:val="24"/>
        </w:rPr>
        <w:t>依照确定的设计内容，制作并安装壁画。</w:t>
      </w:r>
    </w:p>
    <w:p>
      <w:pPr>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（二）服务要求</w:t>
      </w:r>
    </w:p>
    <w:p>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设计要求</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sz w:val="24"/>
          <w:szCs w:val="24"/>
        </w:rPr>
        <w:t>.</w:t>
      </w:r>
      <w:r>
        <w:rPr>
          <w:rFonts w:ascii="方正仿宋_GBK" w:eastAsia="方正仿宋_GBK" w:hAnsi="宋体" w:hint="eastAsia"/>
          <w:sz w:val="24"/>
          <w:szCs w:val="24"/>
        </w:rPr>
        <w:t>强化构图表现与空间营造。能突出对主题的坚定，营造强烈的精神震撼和视觉冲击；</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sz w:val="24"/>
          <w:szCs w:val="24"/>
        </w:rPr>
        <w:t>.</w:t>
      </w:r>
      <w:r>
        <w:rPr>
          <w:rFonts w:ascii="方正仿宋_GBK" w:eastAsia="方正仿宋_GBK" w:hAnsi="宋体" w:hint="eastAsia"/>
          <w:sz w:val="24"/>
          <w:szCs w:val="24"/>
        </w:rPr>
        <w:t>丰富形象塑造和形式语言。要求写实风格的基础上，刻画细腻、严谨；</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sz w:val="24"/>
          <w:szCs w:val="24"/>
        </w:rPr>
        <w:t>.</w:t>
      </w:r>
      <w:r>
        <w:rPr>
          <w:rFonts w:ascii="方正仿宋_GBK" w:eastAsia="方正仿宋_GBK" w:hAnsi="宋体" w:hint="eastAsia"/>
          <w:sz w:val="24"/>
          <w:szCs w:val="24"/>
        </w:rPr>
        <w:t>艺术特色。能艺术地再现“民族团结”的场景，又能栩栩如生的展现绘画个体形象，营造了神圣庄严的现场氛围。</w:t>
      </w:r>
    </w:p>
    <w:p>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制作安装要求</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1.壁画形式：浅浮雕；</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2.壁画材质：陶瓷雕塑（陶材料烧制）；</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3.壁画规格数量：150cm（长）×100cm（高）×8幅；</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4.边框要求：灰色岩石， 30cm（宽）×3cm（厚）×8幅；</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5.线型：中式简约；</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6.安装方式：贴挂结合；</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7.外观要求：按照设计图纸效果图进行制作；</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8.颜色要求：深灰和土红,各壁画相同颜色部分无明显色差。</w:t>
      </w:r>
    </w:p>
    <w:p>
      <w:pPr>
        <w:spacing w:line="400" w:lineRule="exact"/>
        <w:ind w:firstLineChars="200" w:firstLine="480"/>
        <w:rPr>
          <w:rFonts w:ascii="方正仿宋_GBK" w:eastAsia="方正仿宋_GBK" w:hAnsi="宋体"/>
          <w:sz w:val="24"/>
          <w:szCs w:val="24"/>
        </w:rPr>
        <w:sectPr>
          <w:footerReference w:type="even" r:id="rId13"/>
          <w:footerReference w:type="default" r:id="rId14"/>
          <w:pgSz w:w="11907" w:h="16840"/>
          <w:pgMar w:top="1134" w:right="1191" w:bottom="1134" w:left="1304" w:header="964" w:footer="992" w:gutter="0"/>
          <w:pgNumType w:fmt="numberInDash"/>
          <w:cols w:space="720"/>
          <w:docGrid w:linePitch="312"/>
        </w:sectPr>
      </w:pPr>
    </w:p>
    <w:p>
      <w:pPr>
        <w:pStyle w:val="23"/>
        <w:spacing w:before="0" w:after="0" w:line="360" w:lineRule="auto"/>
        <w:jc w:val="center"/>
        <w:rPr>
          <w:rFonts w:ascii="方正小标宋_GBK" w:eastAsia="方正小标宋_GBK" w:hAnsi="宋体"/>
          <w:b w:val="0"/>
          <w:sz w:val="36"/>
          <w:szCs w:val="30"/>
        </w:rPr>
      </w:pPr>
      <w:bookmarkStart w:id="31" w:name="_Toc76462327"/>
      <w:bookmarkStart w:id="32" w:name="_Toc146802521"/>
      <w:r>
        <w:rPr>
          <w:rFonts w:ascii="方正仿宋_GBK" w:eastAsia="方正仿宋_GBK" w:hAnsi="宋体" w:hint="eastAsia"/>
          <w:sz w:val="24"/>
          <w:szCs w:val="24"/>
        </w:rPr>
        <w:lastRenderedPageBreak/>
        <w:t>★</w:t>
      </w:r>
      <w:r>
        <w:rPr>
          <w:rFonts w:ascii="方正小标宋_GBK" w:eastAsia="方正小标宋_GBK" w:hAnsi="宋体" w:hint="eastAsia"/>
          <w:b w:val="0"/>
          <w:sz w:val="36"/>
          <w:szCs w:val="30"/>
        </w:rPr>
        <w:t xml:space="preserve">第三章  </w:t>
      </w:r>
      <w:bookmarkEnd w:id="28"/>
      <w:r>
        <w:rPr>
          <w:rFonts w:ascii="方正小标宋_GBK" w:eastAsia="方正小标宋_GBK" w:hAnsi="宋体" w:hint="eastAsia"/>
          <w:b w:val="0"/>
          <w:sz w:val="36"/>
          <w:szCs w:val="30"/>
        </w:rPr>
        <w:t>项目商务需求</w:t>
      </w:r>
      <w:bookmarkEnd w:id="31"/>
      <w:bookmarkEnd w:id="32"/>
    </w:p>
    <w:p>
      <w:pPr>
        <w:pStyle w:val="26"/>
        <w:spacing w:line="400" w:lineRule="exact"/>
        <w:ind w:firstLineChars="200" w:firstLine="480"/>
        <w:rPr>
          <w:rFonts w:ascii="方正仿宋_GBK" w:eastAsia="方正仿宋_GBK" w:hAnsi="宋体"/>
          <w:sz w:val="24"/>
          <w:szCs w:val="24"/>
        </w:rPr>
      </w:pPr>
      <w:bookmarkStart w:id="33" w:name="_Toc344475120"/>
      <w:bookmarkStart w:id="34" w:name="_Toc76462328"/>
      <w:r>
        <w:rPr>
          <w:rFonts w:ascii="方正仿宋_GBK" w:eastAsia="方正仿宋_GBK" w:hAnsi="宋体" w:hint="eastAsia"/>
          <w:sz w:val="24"/>
          <w:szCs w:val="24"/>
        </w:rPr>
        <w:t>“★”标注的商务需求为符合性审查中的实质性要求，响应文件若不满足按无效响应处理。</w:t>
      </w:r>
    </w:p>
    <w:p>
      <w:pPr>
        <w:pStyle w:val="23"/>
        <w:adjustRightInd w:val="0"/>
        <w:snapToGrid w:val="0"/>
        <w:spacing w:before="0" w:after="0" w:line="400" w:lineRule="exact"/>
        <w:ind w:firstLineChars="200" w:firstLine="480"/>
        <w:rPr>
          <w:rFonts w:ascii="方正仿宋_GBK" w:eastAsia="方正仿宋_GBK" w:hAnsi="宋体"/>
          <w:sz w:val="24"/>
        </w:rPr>
      </w:pPr>
      <w:bookmarkStart w:id="35" w:name="_Toc146802522"/>
      <w:r>
        <w:rPr>
          <w:rFonts w:ascii="方正仿宋_GBK" w:eastAsia="方正仿宋_GBK" w:hAnsi="宋体" w:hint="eastAsia"/>
          <w:sz w:val="24"/>
        </w:rPr>
        <w:t>一、服务期、地点及验收方式</w:t>
      </w:r>
      <w:bookmarkEnd w:id="33"/>
      <w:bookmarkEnd w:id="34"/>
      <w:bookmarkEnd w:id="35"/>
    </w:p>
    <w:p>
      <w:pPr>
        <w:pStyle w:val="26"/>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（一）服务期：自签订合同之日起75天内完成最终制作及安装。</w:t>
      </w:r>
      <w:r>
        <w:rPr>
          <w:rFonts w:ascii="方正仿宋_GBK" w:eastAsia="方正仿宋_GBK" w:hAnsi="宋体"/>
          <w:sz w:val="24"/>
          <w:szCs w:val="24"/>
        </w:rPr>
        <w:t xml:space="preserve"> </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（二）服务地点：采购人指定地点</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验收方式：采购人根据设计定稿，对安装完成的壁画从还原度、平整度、光洁度、完整度进行验收，要求壁画表面平整，中间物拱起或歪斜；表面光洁，无缩釉；无裂缝、色差小；画面整洁，无脱落或被抹擦痕迹。</w:t>
      </w:r>
    </w:p>
    <w:p>
      <w:pPr>
        <w:pStyle w:val="23"/>
        <w:adjustRightInd w:val="0"/>
        <w:snapToGrid w:val="0"/>
        <w:spacing w:before="0" w:after="0" w:line="400" w:lineRule="exact"/>
        <w:ind w:firstLineChars="200" w:firstLine="480"/>
        <w:rPr>
          <w:rFonts w:ascii="方正仿宋_GBK" w:eastAsia="方正仿宋_GBK" w:hAnsi="宋体"/>
          <w:sz w:val="24"/>
        </w:rPr>
      </w:pPr>
      <w:bookmarkStart w:id="36" w:name="_Toc146802523"/>
      <w:bookmarkStart w:id="37" w:name="_Toc344475121"/>
      <w:bookmarkStart w:id="38" w:name="_Toc76462329"/>
      <w:r>
        <w:rPr>
          <w:rFonts w:ascii="方正仿宋_GBK" w:eastAsia="方正仿宋_GBK" w:hAnsi="宋体" w:hint="eastAsia"/>
          <w:sz w:val="24"/>
        </w:rPr>
        <w:t>二、质量保证及售后服务</w:t>
      </w:r>
      <w:bookmarkEnd w:id="36"/>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（一）产品质量保证期：自验收合格之日起，提供3年的质保期。</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（二）售后服务内容</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壁画表面材料脱落或者出现明显安全质量问题，供应商须在接到采购人通知2小时内响应并给出维修方案。</w:t>
      </w:r>
    </w:p>
    <w:p>
      <w:pPr>
        <w:pStyle w:val="23"/>
        <w:adjustRightInd w:val="0"/>
        <w:snapToGrid w:val="0"/>
        <w:spacing w:before="0" w:after="0" w:line="400" w:lineRule="exact"/>
        <w:ind w:firstLineChars="200" w:firstLine="480"/>
        <w:rPr>
          <w:rFonts w:ascii="方正仿宋_GBK" w:eastAsia="方正仿宋_GBK" w:hAnsi="宋体"/>
          <w:sz w:val="24"/>
        </w:rPr>
      </w:pPr>
      <w:bookmarkStart w:id="39" w:name="_Toc146802524"/>
      <w:r>
        <w:rPr>
          <w:rFonts w:ascii="方正仿宋_GBK" w:eastAsia="方正仿宋_GBK" w:hAnsi="宋体" w:hint="eastAsia"/>
          <w:sz w:val="24"/>
        </w:rPr>
        <w:t>三、</w:t>
      </w:r>
      <w:bookmarkEnd w:id="37"/>
      <w:r>
        <w:rPr>
          <w:rFonts w:ascii="方正仿宋_GBK" w:eastAsia="方正仿宋_GBK" w:hAnsi="宋体" w:hint="eastAsia"/>
          <w:sz w:val="24"/>
        </w:rPr>
        <w:t>报价要求</w:t>
      </w:r>
      <w:bookmarkEnd w:id="38"/>
      <w:bookmarkEnd w:id="39"/>
    </w:p>
    <w:p>
      <w:pPr>
        <w:snapToGrid w:val="0"/>
        <w:spacing w:line="400" w:lineRule="exact"/>
        <w:ind w:firstLine="540"/>
      </w:pPr>
      <w:r>
        <w:rPr>
          <w:rFonts w:ascii="方正仿宋_GBK" w:eastAsia="方正仿宋_GBK" w:hAnsi="宋体" w:hint="eastAsia"/>
          <w:sz w:val="24"/>
          <w:szCs w:val="24"/>
        </w:rPr>
        <w:t>本次磋商报价为人民币报价且为包干价，磋商报价包含供应商完成本项目全部工作内容并通过验收的所有费用，包含但不限于：人工费、通讯费、交通费、税费、辅助材料费、机械费等履行完本项目的所有费用，采购人除此外不支付其他费用。因供应商自身原因造成漏报、少报皆由供应商自行承担，采购人不再补偿。</w:t>
      </w:r>
    </w:p>
    <w:p>
      <w:pPr>
        <w:pStyle w:val="23"/>
        <w:adjustRightInd w:val="0"/>
        <w:snapToGrid w:val="0"/>
        <w:spacing w:before="0" w:after="0" w:line="400" w:lineRule="exact"/>
        <w:ind w:firstLineChars="200" w:firstLine="480"/>
        <w:rPr>
          <w:rFonts w:ascii="方正仿宋_GBK" w:eastAsia="方正仿宋_GBK" w:hAnsi="宋体"/>
          <w:sz w:val="24"/>
        </w:rPr>
      </w:pPr>
      <w:bookmarkStart w:id="40" w:name="_Toc76462330"/>
      <w:bookmarkStart w:id="41" w:name="_Toc344475122"/>
      <w:bookmarkStart w:id="42" w:name="_Toc146802525"/>
      <w:r>
        <w:rPr>
          <w:rFonts w:ascii="方正仿宋_GBK" w:eastAsia="方正仿宋_GBK" w:hAnsi="宋体" w:hint="eastAsia"/>
          <w:sz w:val="24"/>
        </w:rPr>
        <w:t>四、付款方式</w:t>
      </w:r>
      <w:bookmarkEnd w:id="40"/>
      <w:bookmarkEnd w:id="41"/>
      <w:bookmarkEnd w:id="42"/>
    </w:p>
    <w:p>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（一）合同签订后，采购人收到完税发票起10个工作日内，支付合同总金额的</w:t>
      </w:r>
      <w:r>
        <w:rPr>
          <w:rFonts w:ascii="方正仿宋_GBK" w:eastAsia="方正仿宋_GBK" w:hAnsi="宋体" w:cs="宋体"/>
          <w:kern w:val="0"/>
          <w:sz w:val="24"/>
          <w:szCs w:val="24"/>
        </w:rPr>
        <w:t>5</w:t>
      </w:r>
      <w:r>
        <w:rPr>
          <w:rFonts w:ascii="方正仿宋_GBK" w:eastAsia="方正仿宋_GBK" w:hAnsi="宋体" w:cs="宋体" w:hint="eastAsia"/>
          <w:kern w:val="0"/>
          <w:sz w:val="24"/>
          <w:szCs w:val="24"/>
        </w:rPr>
        <w:t>0%，服务提供完成，并验收合格，采购人在接到中标人通知与票据、凭证资料后20日内，支付合同总金额的</w:t>
      </w:r>
      <w:r>
        <w:rPr>
          <w:rFonts w:ascii="方正仿宋_GBK" w:eastAsia="方正仿宋_GBK" w:hAnsi="宋体" w:cs="宋体"/>
          <w:kern w:val="0"/>
          <w:sz w:val="24"/>
          <w:szCs w:val="24"/>
        </w:rPr>
        <w:t>5</w:t>
      </w:r>
      <w:bookmarkStart w:id="43" w:name="_GoBack"/>
      <w:bookmarkEnd w:id="43"/>
      <w:r>
        <w:rPr>
          <w:rFonts w:ascii="方正仿宋_GBK" w:eastAsia="方正仿宋_GBK" w:hAnsi="宋体" w:cs="宋体"/>
          <w:kern w:val="0"/>
          <w:sz w:val="24"/>
          <w:szCs w:val="24"/>
        </w:rPr>
        <w:t>0</w:t>
      </w:r>
      <w:r>
        <w:rPr>
          <w:rFonts w:ascii="方正仿宋_GBK" w:eastAsia="方正仿宋_GBK" w:hAnsi="宋体" w:cs="宋体" w:hint="eastAsia"/>
          <w:kern w:val="0"/>
          <w:sz w:val="24"/>
          <w:szCs w:val="24"/>
        </w:rPr>
        <w:t>%。</w:t>
      </w:r>
    </w:p>
    <w:p>
      <w:pPr>
        <w:snapToGrid w:val="0"/>
        <w:spacing w:line="400" w:lineRule="exact"/>
        <w:ind w:firstLine="540"/>
        <w:rPr>
          <w:rFonts w:ascii="方正仿宋_GBK" w:eastAsia="方正仿宋_GBK" w:hAnsi="宋体"/>
          <w:sz w:val="24"/>
          <w:szCs w:val="24"/>
        </w:rPr>
      </w:pPr>
    </w:p>
    <w:p>
      <w:pPr>
        <w:snapToGrid w:val="0"/>
        <w:spacing w:line="400" w:lineRule="exact"/>
        <w:ind w:firstLine="540"/>
        <w:rPr>
          <w:rFonts w:ascii="方正仿宋_GBK" w:eastAsia="方正仿宋_GBK" w:hAnsi="宋体"/>
          <w:sz w:val="24"/>
          <w:szCs w:val="24"/>
        </w:rPr>
      </w:pPr>
    </w:p>
    <w:p>
      <w:pPr>
        <w:pStyle w:val="23"/>
        <w:pageBreakBefore/>
        <w:spacing w:before="0" w:after="0" w:line="360" w:lineRule="auto"/>
        <w:jc w:val="center"/>
        <w:rPr>
          <w:rFonts w:ascii="方正小标宋_GBK" w:eastAsia="方正小标宋_GBK" w:hAnsi="宋体"/>
          <w:b w:val="0"/>
          <w:sz w:val="36"/>
          <w:szCs w:val="30"/>
        </w:rPr>
      </w:pPr>
      <w:bookmarkStart w:id="44" w:name="_Toc76462332"/>
      <w:bookmarkStart w:id="45" w:name="_Toc146802526"/>
      <w:r>
        <w:rPr>
          <w:rFonts w:ascii="方正小标宋_GBK" w:eastAsia="方正小标宋_GBK" w:hAnsi="宋体" w:hint="eastAsia"/>
          <w:b w:val="0"/>
          <w:sz w:val="36"/>
          <w:szCs w:val="30"/>
        </w:rPr>
        <w:lastRenderedPageBreak/>
        <w:t>第四章  磋商程序及方法、评审标准、无效响应和</w:t>
      </w:r>
      <w:r>
        <w:rPr>
          <w:rFonts w:ascii="方正小标宋_GBK" w:eastAsia="方正小标宋_GBK" w:hint="eastAsia"/>
          <w:b w:val="0"/>
          <w:sz w:val="36"/>
          <w:szCs w:val="36"/>
        </w:rPr>
        <w:t>采购终止</w:t>
      </w:r>
      <w:bookmarkEnd w:id="44"/>
      <w:bookmarkEnd w:id="45"/>
    </w:p>
    <w:p>
      <w:pPr>
        <w:pStyle w:val="23"/>
        <w:adjustRightInd w:val="0"/>
        <w:snapToGrid w:val="0"/>
        <w:spacing w:before="0" w:after="0" w:line="400" w:lineRule="exact"/>
        <w:ind w:firstLineChars="200" w:firstLine="480"/>
        <w:rPr>
          <w:rFonts w:ascii="方正仿宋_GBK" w:eastAsia="方正仿宋_GBK" w:hAnsi="宋体"/>
          <w:sz w:val="24"/>
        </w:rPr>
      </w:pPr>
      <w:bookmarkStart w:id="46" w:name="_Toc76462333"/>
      <w:bookmarkStart w:id="47" w:name="_Toc146802527"/>
      <w:r>
        <w:rPr>
          <w:rFonts w:ascii="方正仿宋_GBK" w:eastAsia="方正仿宋_GBK" w:hAnsi="宋体" w:hint="eastAsia"/>
          <w:sz w:val="24"/>
        </w:rPr>
        <w:t>一、磋商程序及方法</w:t>
      </w:r>
      <w:bookmarkEnd w:id="46"/>
      <w:bookmarkEnd w:id="47"/>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w:t>
      </w:r>
      <w:proofErr w:type="gramStart"/>
      <w:r>
        <w:rPr>
          <w:rFonts w:ascii="方正仿宋_GBK" w:eastAsia="方正仿宋_GBK" w:hAnsi="宋体" w:hint="eastAsia"/>
          <w:sz w:val="24"/>
          <w:szCs w:val="24"/>
        </w:rPr>
        <w:t>磋商按</w:t>
      </w:r>
      <w:proofErr w:type="gramEnd"/>
      <w:r>
        <w:rPr>
          <w:rFonts w:ascii="方正仿宋_GBK" w:eastAsia="方正仿宋_GBK" w:hAnsi="宋体" w:hint="eastAsia"/>
          <w:sz w:val="24"/>
          <w:szCs w:val="24"/>
        </w:rPr>
        <w:t>竞争性磋商文件规定的时间和地点进行，供应商须有法定代表人（或其授权代表）或自然人参加并签到。竞争性磋商以抽签的形式</w:t>
      </w:r>
      <w:proofErr w:type="gramStart"/>
      <w:r>
        <w:rPr>
          <w:rFonts w:ascii="方正仿宋_GBK" w:eastAsia="方正仿宋_GBK" w:hAnsi="宋体" w:hint="eastAsia"/>
          <w:sz w:val="24"/>
          <w:szCs w:val="24"/>
        </w:rPr>
        <w:t>确定磋商</w:t>
      </w:r>
      <w:proofErr w:type="gramEnd"/>
      <w:r>
        <w:rPr>
          <w:rFonts w:ascii="方正仿宋_GBK" w:eastAsia="方正仿宋_GBK" w:hAnsi="宋体" w:hint="eastAsia"/>
          <w:sz w:val="24"/>
          <w:szCs w:val="24"/>
        </w:rPr>
        <w:t>顺序，由本项目依法组建的竞争性磋商小组（以下简称磋商小组）分别与各供应商进行磋商。</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（二）磋商小组对各供应商的资格条件、响应文件的有效性、完整性和响应程度进行审查。各供应商只有在完全符合要求的前提下，才能参与正式磋商。</w:t>
      </w:r>
    </w:p>
    <w:p>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w:t>
      </w:r>
      <w:r>
        <w:rPr>
          <w:rFonts w:ascii="方正仿宋_GBK" w:eastAsia="方正仿宋_GBK" w:hAnsi="宋体" w:cs="宋体" w:hint="eastAsia"/>
          <w:kern w:val="0"/>
          <w:sz w:val="24"/>
          <w:szCs w:val="24"/>
        </w:rPr>
        <w:t>资格性审查。依据法律法规和竞争性磋商文件的规定，对响应文件中的资格证明、等进行审查，以确定供应商是否</w:t>
      </w:r>
      <w:proofErr w:type="gramStart"/>
      <w:r>
        <w:rPr>
          <w:rFonts w:ascii="方正仿宋_GBK" w:eastAsia="方正仿宋_GBK" w:hAnsi="宋体" w:cs="宋体" w:hint="eastAsia"/>
          <w:kern w:val="0"/>
          <w:sz w:val="24"/>
          <w:szCs w:val="24"/>
        </w:rPr>
        <w:t>具备磋商</w:t>
      </w:r>
      <w:proofErr w:type="gramEnd"/>
      <w:r>
        <w:rPr>
          <w:rFonts w:ascii="方正仿宋_GBK" w:eastAsia="方正仿宋_GBK" w:hAnsi="宋体" w:cs="宋体" w:hint="eastAsia"/>
          <w:kern w:val="0"/>
          <w:sz w:val="24"/>
          <w:szCs w:val="24"/>
        </w:rPr>
        <w:t>资格。资格性审查资料表如下：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3118"/>
        <w:gridCol w:w="4984"/>
      </w:tblGrid>
      <w:tr>
        <w:tc>
          <w:tcPr>
            <w:tcW w:w="817" w:type="dxa"/>
            <w:tcBorders>
              <w:top w:val="single" w:sz="4" w:space="0" w:color="auto"/>
              <w:left w:val="single" w:sz="4" w:space="0" w:color="auto"/>
              <w:bottom w:val="single" w:sz="4" w:space="0" w:color="auto"/>
              <w:right w:val="single" w:sz="4" w:space="0" w:color="auto"/>
            </w:tcBorders>
            <w:vAlign w:val="center"/>
          </w:tcPr>
          <w:p>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827"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4984" w:type="dxa"/>
            <w:tcBorders>
              <w:top w:val="single" w:sz="4" w:space="0" w:color="auto"/>
              <w:left w:val="single" w:sz="4" w:space="0" w:color="auto"/>
              <w:bottom w:val="single" w:sz="4" w:space="0" w:color="auto"/>
              <w:right w:val="single" w:sz="4" w:space="0" w:color="auto"/>
            </w:tcBorders>
            <w:vAlign w:val="center"/>
          </w:tcPr>
          <w:p>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tc>
          <w:tcPr>
            <w:tcW w:w="817" w:type="dxa"/>
            <w:vMerge w:val="restart"/>
            <w:vAlign w:val="center"/>
          </w:tcPr>
          <w:p>
            <w:pPr>
              <w:jc w:val="center"/>
              <w:rPr>
                <w:rFonts w:ascii="方正仿宋_GBK" w:eastAsia="方正仿宋_GBK" w:hAnsi="仿宋"/>
                <w:sz w:val="21"/>
                <w:szCs w:val="21"/>
              </w:rPr>
            </w:pPr>
            <w:r>
              <w:rPr>
                <w:rFonts w:ascii="方正仿宋_GBK" w:eastAsia="方正仿宋_GBK" w:hAnsi="仿宋" w:hint="eastAsia"/>
                <w:sz w:val="21"/>
                <w:szCs w:val="21"/>
              </w:rPr>
              <w:t>（一）</w:t>
            </w:r>
          </w:p>
        </w:tc>
        <w:tc>
          <w:tcPr>
            <w:tcW w:w="709" w:type="dxa"/>
            <w:vMerge w:val="restart"/>
            <w:vAlign w:val="center"/>
          </w:tcPr>
          <w:p>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《中华人民共和国政府采购法》第二十二条规定</w:t>
            </w:r>
          </w:p>
        </w:tc>
        <w:tc>
          <w:tcPr>
            <w:tcW w:w="3118" w:type="dxa"/>
            <w:vAlign w:val="center"/>
          </w:tcPr>
          <w:p>
            <w:pPr>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4984" w:type="dxa"/>
            <w:vAlign w:val="center"/>
          </w:tcPr>
          <w:p>
            <w:pPr>
              <w:rPr>
                <w:rFonts w:ascii="方正仿宋_GBK" w:eastAsia="方正仿宋_GBK" w:hAnsi="仿宋"/>
                <w:sz w:val="21"/>
                <w:szCs w:val="21"/>
              </w:rPr>
            </w:pPr>
            <w:r>
              <w:rPr>
                <w:rFonts w:ascii="方正仿宋_GBK" w:eastAsia="方正仿宋_GBK" w:hAnsi="仿宋" w:hint="eastAsia"/>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eastAsia="方正仿宋_GBK" w:hAnsi="仿宋"/>
                <w:sz w:val="21"/>
                <w:szCs w:val="21"/>
              </w:rPr>
            </w:pPr>
            <w:r>
              <w:rPr>
                <w:rFonts w:ascii="方正仿宋_GBK" w:eastAsia="方正仿宋_GBK" w:hAnsi="仿宋" w:hint="eastAsia"/>
                <w:sz w:val="21"/>
                <w:szCs w:val="21"/>
              </w:rPr>
              <w:t>2.供应</w:t>
            </w:r>
            <w:proofErr w:type="gramStart"/>
            <w:r>
              <w:rPr>
                <w:rFonts w:ascii="方正仿宋_GBK" w:eastAsia="方正仿宋_GBK" w:hAnsi="仿宋" w:hint="eastAsia"/>
                <w:sz w:val="21"/>
                <w:szCs w:val="21"/>
              </w:rPr>
              <w:t>商法定</w:t>
            </w:r>
            <w:proofErr w:type="gramEnd"/>
            <w:r>
              <w:rPr>
                <w:rFonts w:ascii="方正仿宋_GBK" w:eastAsia="方正仿宋_GBK" w:hAnsi="仿宋" w:hint="eastAsia"/>
                <w:sz w:val="21"/>
                <w:szCs w:val="21"/>
              </w:rPr>
              <w:t>代表人身份证明和法定代表人授权代表委托书。</w:t>
            </w:r>
          </w:p>
        </w:tc>
      </w:tr>
      <w:tr>
        <w:tc>
          <w:tcPr>
            <w:tcW w:w="817" w:type="dxa"/>
            <w:vMerge/>
            <w:vAlign w:val="center"/>
          </w:tcPr>
          <w:p>
            <w:pPr>
              <w:jc w:val="center"/>
              <w:rPr>
                <w:rFonts w:ascii="方正仿宋_GBK" w:eastAsia="方正仿宋_GBK" w:hAnsi="仿宋"/>
                <w:sz w:val="21"/>
                <w:szCs w:val="21"/>
              </w:rPr>
            </w:pPr>
          </w:p>
        </w:tc>
        <w:tc>
          <w:tcPr>
            <w:tcW w:w="709" w:type="dxa"/>
            <w:vMerge/>
            <w:vAlign w:val="center"/>
          </w:tcPr>
          <w:p>
            <w:pPr>
              <w:rPr>
                <w:rFonts w:ascii="方正仿宋_GBK" w:eastAsia="方正仿宋_GBK" w:hAnsi="仿宋" w:cs="仿宋_GB2312"/>
                <w:sz w:val="21"/>
                <w:szCs w:val="21"/>
                <w:lang w:val="zh-CN"/>
              </w:rPr>
            </w:pPr>
          </w:p>
        </w:tc>
        <w:tc>
          <w:tcPr>
            <w:tcW w:w="3118" w:type="dxa"/>
            <w:vAlign w:val="center"/>
          </w:tcPr>
          <w:p>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4984" w:type="dxa"/>
            <w:vMerge w:val="restart"/>
            <w:vAlign w:val="center"/>
          </w:tcPr>
          <w:p>
            <w:pPr>
              <w:rPr>
                <w:rFonts w:ascii="方正仿宋_GBK" w:eastAsia="方正仿宋_GBK" w:hAnsi="仿宋"/>
                <w:b/>
                <w:sz w:val="21"/>
                <w:szCs w:val="21"/>
              </w:rPr>
            </w:pPr>
            <w:r>
              <w:rPr>
                <w:rFonts w:ascii="方正仿宋_GBK" w:eastAsia="方正仿宋_GBK" w:hAnsi="仿宋" w:hint="eastAsia"/>
                <w:sz w:val="21"/>
                <w:szCs w:val="21"/>
              </w:rPr>
              <w:t>供应商提供“基本资格条件承诺函”（格式详见第七章）</w:t>
            </w:r>
          </w:p>
        </w:tc>
      </w:tr>
      <w:tr>
        <w:tc>
          <w:tcPr>
            <w:tcW w:w="817" w:type="dxa"/>
            <w:vMerge/>
            <w:vAlign w:val="center"/>
          </w:tcPr>
          <w:p>
            <w:pPr>
              <w:jc w:val="center"/>
              <w:rPr>
                <w:rFonts w:ascii="方正仿宋_GBK" w:eastAsia="方正仿宋_GBK" w:hAnsi="仿宋"/>
                <w:sz w:val="21"/>
                <w:szCs w:val="21"/>
              </w:rPr>
            </w:pPr>
          </w:p>
        </w:tc>
        <w:tc>
          <w:tcPr>
            <w:tcW w:w="709" w:type="dxa"/>
            <w:vMerge/>
            <w:vAlign w:val="center"/>
          </w:tcPr>
          <w:p>
            <w:pPr>
              <w:rPr>
                <w:rFonts w:ascii="方正仿宋_GBK" w:eastAsia="方正仿宋_GBK" w:hAnsi="仿宋" w:cs="仿宋_GB2312"/>
                <w:sz w:val="21"/>
                <w:szCs w:val="21"/>
                <w:lang w:val="zh-CN"/>
              </w:rPr>
            </w:pPr>
          </w:p>
        </w:tc>
        <w:tc>
          <w:tcPr>
            <w:tcW w:w="3118" w:type="dxa"/>
            <w:vAlign w:val="center"/>
          </w:tcPr>
          <w:p>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4984" w:type="dxa"/>
            <w:vMerge/>
            <w:vAlign w:val="center"/>
          </w:tcPr>
          <w:p>
            <w:pPr>
              <w:rPr>
                <w:rFonts w:ascii="方正仿宋_GBK" w:eastAsia="方正仿宋_GBK" w:hAnsi="仿宋"/>
                <w:sz w:val="21"/>
                <w:szCs w:val="21"/>
              </w:rPr>
            </w:pPr>
          </w:p>
        </w:tc>
      </w:tr>
      <w:tr>
        <w:tc>
          <w:tcPr>
            <w:tcW w:w="817" w:type="dxa"/>
            <w:vMerge/>
            <w:vAlign w:val="center"/>
          </w:tcPr>
          <w:p>
            <w:pPr>
              <w:jc w:val="center"/>
              <w:rPr>
                <w:rFonts w:ascii="方正仿宋_GBK" w:eastAsia="方正仿宋_GBK" w:hAnsi="仿宋"/>
                <w:sz w:val="21"/>
                <w:szCs w:val="21"/>
              </w:rPr>
            </w:pPr>
          </w:p>
        </w:tc>
        <w:tc>
          <w:tcPr>
            <w:tcW w:w="709" w:type="dxa"/>
            <w:vMerge/>
            <w:vAlign w:val="center"/>
          </w:tcPr>
          <w:p>
            <w:pPr>
              <w:rPr>
                <w:rFonts w:ascii="方正仿宋_GBK" w:eastAsia="方正仿宋_GBK" w:hAnsi="仿宋" w:cs="仿宋_GB2312"/>
                <w:sz w:val="21"/>
                <w:szCs w:val="21"/>
                <w:lang w:val="zh-CN"/>
              </w:rPr>
            </w:pPr>
          </w:p>
        </w:tc>
        <w:tc>
          <w:tcPr>
            <w:tcW w:w="3118" w:type="dxa"/>
            <w:vAlign w:val="center"/>
          </w:tcPr>
          <w:p>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4984" w:type="dxa"/>
            <w:vMerge/>
            <w:vAlign w:val="center"/>
          </w:tcPr>
          <w:p>
            <w:pPr>
              <w:rPr>
                <w:rFonts w:ascii="方正仿宋_GBK" w:eastAsia="方正仿宋_GBK" w:hAnsi="仿宋"/>
                <w:sz w:val="21"/>
                <w:szCs w:val="21"/>
              </w:rPr>
            </w:pPr>
          </w:p>
        </w:tc>
      </w:tr>
      <w:tr>
        <w:tc>
          <w:tcPr>
            <w:tcW w:w="817" w:type="dxa"/>
            <w:vMerge/>
            <w:vAlign w:val="center"/>
          </w:tcPr>
          <w:p>
            <w:pPr>
              <w:jc w:val="center"/>
              <w:rPr>
                <w:rFonts w:ascii="方正仿宋_GBK" w:eastAsia="方正仿宋_GBK" w:hAnsi="仿宋"/>
                <w:sz w:val="21"/>
                <w:szCs w:val="21"/>
              </w:rPr>
            </w:pPr>
          </w:p>
        </w:tc>
        <w:tc>
          <w:tcPr>
            <w:tcW w:w="709" w:type="dxa"/>
            <w:vMerge/>
            <w:vAlign w:val="center"/>
          </w:tcPr>
          <w:p>
            <w:pPr>
              <w:rPr>
                <w:rFonts w:ascii="方正仿宋_GBK" w:eastAsia="方正仿宋_GBK" w:hAnsi="仿宋" w:cs="仿宋_GB2312"/>
                <w:sz w:val="21"/>
                <w:szCs w:val="21"/>
                <w:lang w:val="zh-CN"/>
              </w:rPr>
            </w:pPr>
          </w:p>
        </w:tc>
        <w:tc>
          <w:tcPr>
            <w:tcW w:w="3118" w:type="dxa"/>
            <w:vAlign w:val="center"/>
          </w:tcPr>
          <w:p>
            <w:pPr>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w:t>
            </w:r>
          </w:p>
        </w:tc>
        <w:tc>
          <w:tcPr>
            <w:tcW w:w="4984" w:type="dxa"/>
            <w:vMerge/>
            <w:vAlign w:val="center"/>
          </w:tcPr>
          <w:p>
            <w:pPr>
              <w:rPr>
                <w:rFonts w:ascii="方正仿宋_GBK" w:eastAsia="方正仿宋_GBK" w:hAnsi="仿宋"/>
                <w:b/>
                <w:sz w:val="21"/>
                <w:szCs w:val="21"/>
              </w:rPr>
            </w:pPr>
          </w:p>
        </w:tc>
      </w:tr>
      <w:tr>
        <w:trPr>
          <w:trHeight w:val="475"/>
        </w:trPr>
        <w:tc>
          <w:tcPr>
            <w:tcW w:w="817" w:type="dxa"/>
            <w:vMerge/>
            <w:vAlign w:val="center"/>
          </w:tcPr>
          <w:p>
            <w:pPr>
              <w:jc w:val="center"/>
              <w:rPr>
                <w:rFonts w:ascii="方正仿宋_GBK" w:eastAsia="方正仿宋_GBK" w:hAnsi="仿宋"/>
                <w:sz w:val="21"/>
                <w:szCs w:val="21"/>
              </w:rPr>
            </w:pPr>
          </w:p>
        </w:tc>
        <w:tc>
          <w:tcPr>
            <w:tcW w:w="709" w:type="dxa"/>
            <w:vMerge/>
            <w:vAlign w:val="center"/>
          </w:tcPr>
          <w:p>
            <w:pPr>
              <w:rPr>
                <w:rFonts w:ascii="方正仿宋_GBK" w:eastAsia="方正仿宋_GBK" w:hAnsi="仿宋" w:cs="仿宋_GB2312"/>
                <w:sz w:val="21"/>
                <w:szCs w:val="21"/>
              </w:rPr>
            </w:pPr>
          </w:p>
        </w:tc>
        <w:tc>
          <w:tcPr>
            <w:tcW w:w="3118" w:type="dxa"/>
            <w:vAlign w:val="center"/>
          </w:tcPr>
          <w:p>
            <w:pPr>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4984" w:type="dxa"/>
            <w:vAlign w:val="center"/>
          </w:tcPr>
          <w:p>
            <w:pPr>
              <w:rPr>
                <w:rFonts w:ascii="方正仿宋_GBK" w:eastAsia="方正仿宋_GBK" w:hAnsi="仿宋"/>
                <w:sz w:val="21"/>
                <w:szCs w:val="21"/>
              </w:rPr>
            </w:pPr>
          </w:p>
        </w:tc>
      </w:tr>
      <w:tr>
        <w:trPr>
          <w:trHeight w:val="475"/>
        </w:trPr>
        <w:tc>
          <w:tcPr>
            <w:tcW w:w="817" w:type="dxa"/>
            <w:vMerge/>
            <w:vAlign w:val="center"/>
          </w:tcPr>
          <w:p>
            <w:pPr>
              <w:jc w:val="center"/>
              <w:rPr>
                <w:rFonts w:ascii="方正仿宋_GBK" w:eastAsia="方正仿宋_GBK" w:hAnsi="仿宋"/>
                <w:sz w:val="21"/>
                <w:szCs w:val="21"/>
              </w:rPr>
            </w:pPr>
          </w:p>
        </w:tc>
        <w:tc>
          <w:tcPr>
            <w:tcW w:w="709" w:type="dxa"/>
            <w:vMerge/>
            <w:vAlign w:val="center"/>
          </w:tcPr>
          <w:p>
            <w:pPr>
              <w:rPr>
                <w:rFonts w:ascii="方正仿宋_GBK" w:eastAsia="方正仿宋_GBK" w:hAnsi="仿宋" w:cs="仿宋_GB2312"/>
                <w:sz w:val="21"/>
                <w:szCs w:val="21"/>
              </w:rPr>
            </w:pPr>
          </w:p>
        </w:tc>
        <w:tc>
          <w:tcPr>
            <w:tcW w:w="3118" w:type="dxa"/>
            <w:vAlign w:val="center"/>
          </w:tcPr>
          <w:p>
            <w:pPr>
              <w:rPr>
                <w:rFonts w:ascii="方正仿宋_GBK" w:eastAsia="方正仿宋_GBK" w:hAnsi="仿宋"/>
                <w:sz w:val="21"/>
                <w:szCs w:val="21"/>
              </w:rPr>
            </w:pPr>
            <w:r>
              <w:rPr>
                <w:rFonts w:ascii="方正仿宋_GBK" w:eastAsia="方正仿宋_GBK" w:hAnsi="仿宋" w:hint="eastAsia"/>
                <w:sz w:val="21"/>
                <w:szCs w:val="21"/>
              </w:rPr>
              <w:t>7.本项目的特定资格要求</w:t>
            </w:r>
          </w:p>
        </w:tc>
        <w:tc>
          <w:tcPr>
            <w:tcW w:w="4984" w:type="dxa"/>
            <w:vAlign w:val="center"/>
          </w:tcPr>
          <w:p>
            <w:pPr>
              <w:rPr>
                <w:rFonts w:ascii="方正仿宋_GBK" w:eastAsia="方正仿宋_GBK" w:hAnsi="仿宋"/>
                <w:sz w:val="21"/>
                <w:szCs w:val="21"/>
              </w:rPr>
            </w:pPr>
            <w:r>
              <w:rPr>
                <w:rFonts w:ascii="方正仿宋_GBK" w:eastAsia="方正仿宋_GBK" w:hAnsi="仿宋" w:hint="eastAsia"/>
                <w:sz w:val="21"/>
                <w:szCs w:val="21"/>
              </w:rPr>
              <w:t>按“第一章三、供应商资格要求（三）本项目的特定资格要求”的要求提交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r>
        <w:tc>
          <w:tcPr>
            <w:tcW w:w="817" w:type="dxa"/>
            <w:vAlign w:val="center"/>
          </w:tcPr>
          <w:p>
            <w:pPr>
              <w:jc w:val="center"/>
              <w:rPr>
                <w:rFonts w:ascii="方正仿宋_GBK" w:eastAsia="方正仿宋_GBK" w:hAnsi="仿宋"/>
                <w:sz w:val="21"/>
                <w:szCs w:val="21"/>
              </w:rPr>
            </w:pPr>
            <w:r>
              <w:rPr>
                <w:rFonts w:ascii="方正仿宋_GBK" w:eastAsia="方正仿宋_GBK" w:hAnsi="仿宋" w:hint="eastAsia"/>
                <w:sz w:val="21"/>
                <w:szCs w:val="21"/>
              </w:rPr>
              <w:t>（二）</w:t>
            </w:r>
          </w:p>
        </w:tc>
        <w:tc>
          <w:tcPr>
            <w:tcW w:w="3827" w:type="dxa"/>
            <w:gridSpan w:val="2"/>
            <w:vAlign w:val="center"/>
          </w:tcPr>
          <w:p>
            <w:pPr>
              <w:rPr>
                <w:rFonts w:ascii="方正仿宋_GBK" w:eastAsia="方正仿宋_GBK" w:hAnsi="仿宋"/>
                <w:sz w:val="21"/>
                <w:szCs w:val="21"/>
              </w:rPr>
            </w:pPr>
            <w:r>
              <w:rPr>
                <w:rFonts w:ascii="方正仿宋_GBK" w:eastAsia="方正仿宋_GBK" w:hAnsi="仿宋" w:hint="eastAsia"/>
                <w:sz w:val="21"/>
                <w:szCs w:val="21"/>
              </w:rPr>
              <w:t>落实政府采购政策需满足的资格要求</w:t>
            </w:r>
          </w:p>
        </w:tc>
        <w:tc>
          <w:tcPr>
            <w:tcW w:w="4984" w:type="dxa"/>
            <w:vAlign w:val="center"/>
          </w:tcPr>
          <w:p>
            <w:pPr>
              <w:rPr>
                <w:rFonts w:ascii="方正仿宋_GBK" w:eastAsia="方正仿宋_GBK" w:hAnsi="仿宋"/>
                <w:sz w:val="21"/>
                <w:szCs w:val="21"/>
              </w:rPr>
            </w:pPr>
            <w:r>
              <w:rPr>
                <w:rFonts w:ascii="方正仿宋_GBK" w:eastAsia="方正仿宋_GBK" w:hAnsi="仿宋" w:hint="eastAsia"/>
                <w:sz w:val="21"/>
                <w:szCs w:val="21"/>
              </w:rPr>
              <w:t>按“第一章三、供应商资格要求（二）落实政府采购政策需满足的资格要求”的要求提交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bl>
    <w:p>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Pr>
          <w:rFonts w:ascii="方正仿宋_GBK" w:eastAsia="方正仿宋_GBK" w:hAnsi="宋体" w:cs="宋体"/>
          <w:kern w:val="0"/>
          <w:sz w:val="24"/>
          <w:szCs w:val="24"/>
        </w:rPr>
        <w:instrText xml:space="preserve"> </w:instrText>
      </w:r>
      <w:r>
        <w:rPr>
          <w:rFonts w:ascii="方正仿宋_GBK" w:eastAsia="方正仿宋_GBK" w:hAnsi="宋体" w:cs="宋体" w:hint="eastAsia"/>
          <w:kern w:val="0"/>
          <w:sz w:val="24"/>
          <w:szCs w:val="24"/>
        </w:rPr>
        <w:instrText>eq \o\ac(○,</w:instrText>
      </w:r>
      <w:r>
        <w:rPr>
          <w:rFonts w:ascii="宋体"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Pr>
          <w:rFonts w:ascii="方正仿宋_GBK" w:eastAsia="方正仿宋_GBK" w:hAnsi="宋体" w:cs="宋体" w:hint="eastAsia"/>
          <w:kern w:val="0"/>
          <w:sz w:val="24"/>
          <w:szCs w:val="24"/>
        </w:rPr>
        <w:t>根据《</w:t>
      </w:r>
      <w:r>
        <w:rPr>
          <w:rFonts w:ascii="方正仿宋_GBK" w:eastAsia="方正仿宋_GBK" w:hAnsi="宋体" w:cs="宋体"/>
          <w:kern w:val="0"/>
          <w:sz w:val="24"/>
          <w:szCs w:val="24"/>
        </w:rPr>
        <w:t>中华人民共和国政府采购法实施条例</w:t>
      </w:r>
      <w:r>
        <w:rPr>
          <w:rFonts w:ascii="方正仿宋_GBK" w:eastAsia="方正仿宋_GBK" w:hAnsi="宋体" w:cs="宋体" w:hint="eastAsia"/>
          <w:kern w:val="0"/>
          <w:sz w:val="24"/>
          <w:szCs w:val="24"/>
        </w:rPr>
        <w:t>》第十九条“参加政府采购活动前三年内，在经营活动中没有重大违法记录”中“重大违法记录”</w:t>
      </w:r>
      <w:r>
        <w:rPr>
          <w:rFonts w:ascii="方正仿宋_GBK" w:eastAsia="方正仿宋_GBK" w:hAnsi="宋体" w:cs="宋体"/>
          <w:kern w:val="0"/>
          <w:sz w:val="24"/>
          <w:szCs w:val="24"/>
        </w:rPr>
        <w:t>，是指供应商因违法经营受到刑事处罚或者责令停产停业、吊销许可证或者执照、较大数额罚款等行政处罚。</w:t>
      </w:r>
      <w:r>
        <w:rPr>
          <w:rFonts w:ascii="方正仿宋_GBK" w:eastAsia="方正仿宋_GBK" w:hAnsi="宋体" w:cs="宋体" w:hint="eastAsia"/>
          <w:kern w:val="0"/>
          <w:sz w:val="24"/>
          <w:szCs w:val="24"/>
        </w:rPr>
        <w:t>行政处罚中“较大数额”的认定标准，按照</w:t>
      </w:r>
      <w:proofErr w:type="gramStart"/>
      <w:r>
        <w:rPr>
          <w:rFonts w:ascii="方正仿宋_GBK" w:eastAsia="方正仿宋_GBK" w:hAnsi="宋体" w:cs="宋体" w:hint="eastAsia"/>
          <w:kern w:val="0"/>
          <w:sz w:val="24"/>
          <w:szCs w:val="24"/>
        </w:rPr>
        <w:t>“</w:t>
      </w:r>
      <w:proofErr w:type="gramEnd"/>
      <w:r>
        <w:rPr>
          <w:rFonts w:ascii="方正仿宋_GBK" w:eastAsia="方正仿宋_GBK" w:hAnsi="宋体" w:cs="宋体"/>
          <w:kern w:val="0"/>
          <w:sz w:val="24"/>
          <w:szCs w:val="24"/>
        </w:rPr>
        <w:t>财政部关于《中华人民共和国政府采购法实施条例》第十九条第一款</w:t>
      </w:r>
      <w:r>
        <w:rPr>
          <w:rFonts w:ascii="方正仿宋_GBK" w:eastAsia="方正仿宋_GBK" w:hAnsi="宋体" w:cs="宋体"/>
          <w:kern w:val="0"/>
          <w:sz w:val="24"/>
          <w:szCs w:val="24"/>
        </w:rPr>
        <w:t>“</w:t>
      </w:r>
      <w:r>
        <w:rPr>
          <w:rFonts w:ascii="方正仿宋_GBK" w:eastAsia="方正仿宋_GBK" w:hAnsi="宋体" w:cs="宋体"/>
          <w:kern w:val="0"/>
          <w:sz w:val="24"/>
          <w:szCs w:val="24"/>
        </w:rPr>
        <w:t>较大数额罚款</w:t>
      </w:r>
      <w:r>
        <w:rPr>
          <w:rFonts w:ascii="方正仿宋_GBK" w:eastAsia="方正仿宋_GBK" w:hAnsi="宋体" w:cs="宋体"/>
          <w:kern w:val="0"/>
          <w:sz w:val="24"/>
          <w:szCs w:val="24"/>
        </w:rPr>
        <w:t>”</w:t>
      </w:r>
      <w:r>
        <w:rPr>
          <w:rFonts w:ascii="方正仿宋_GBK" w:eastAsia="方正仿宋_GBK" w:hAnsi="宋体" w:cs="宋体"/>
          <w:kern w:val="0"/>
          <w:sz w:val="24"/>
          <w:szCs w:val="24"/>
        </w:rPr>
        <w:t>具体适用问题的意见</w:t>
      </w:r>
      <w:r>
        <w:rPr>
          <w:rFonts w:ascii="方正仿宋_GBK" w:eastAsia="方正仿宋_GBK" w:hAnsi="宋体" w:cs="宋体" w:hint="eastAsia"/>
          <w:kern w:val="0"/>
          <w:sz w:val="24"/>
          <w:szCs w:val="24"/>
        </w:rPr>
        <w:t>（财库〔2022〕3 号）</w:t>
      </w:r>
      <w:proofErr w:type="gramStart"/>
      <w:r>
        <w:rPr>
          <w:rFonts w:ascii="方正仿宋_GBK" w:eastAsia="方正仿宋_GBK" w:hAnsi="宋体" w:cs="宋体" w:hint="eastAsia"/>
          <w:kern w:val="0"/>
          <w:sz w:val="24"/>
          <w:szCs w:val="24"/>
        </w:rPr>
        <w:t>”</w:t>
      </w:r>
      <w:proofErr w:type="gramEnd"/>
      <w:r>
        <w:rPr>
          <w:rFonts w:ascii="方正仿宋_GBK" w:eastAsia="方正仿宋_GBK" w:hAnsi="宋体" w:cs="宋体" w:hint="eastAsia"/>
          <w:kern w:val="0"/>
          <w:sz w:val="24"/>
          <w:szCs w:val="24"/>
        </w:rPr>
        <w:t>执行。供应商可于响应文件递交截止时间前通过 “信用中国”网站(www.creditchina.gov.cn)、"中国政府采购网</w:t>
      </w:r>
      <w:r>
        <w:rPr>
          <w:rFonts w:ascii="方正仿宋_GBK" w:eastAsia="方正仿宋_GBK" w:hAnsi="宋体" w:cs="宋体" w:hint="eastAsia"/>
          <w:kern w:val="0"/>
          <w:sz w:val="24"/>
          <w:szCs w:val="24"/>
        </w:rPr>
        <w:lastRenderedPageBreak/>
        <w:t>"(www.ccgp.gov.cn)等渠道查询信用记录。</w:t>
      </w:r>
    </w:p>
    <w:p>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Pr>
          <w:rFonts w:ascii="方正仿宋_GBK" w:eastAsia="方正仿宋_GBK" w:hAnsi="宋体" w:cs="宋体"/>
          <w:kern w:val="0"/>
          <w:sz w:val="24"/>
          <w:szCs w:val="24"/>
        </w:rPr>
        <w:instrText xml:space="preserve"> </w:instrText>
      </w:r>
      <w:r>
        <w:rPr>
          <w:rFonts w:ascii="方正仿宋_GBK" w:eastAsia="方正仿宋_GBK" w:hAnsi="宋体" w:cs="宋体" w:hint="eastAsia"/>
          <w:kern w:val="0"/>
          <w:sz w:val="24"/>
          <w:szCs w:val="24"/>
        </w:rPr>
        <w:instrText>eq \o\ac(○,</w:instrText>
      </w:r>
      <w:r>
        <w:rPr>
          <w:rFonts w:ascii="宋体"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Pr>
          <w:rFonts w:ascii="方正仿宋_GBK" w:eastAsia="方正仿宋_GBK" w:hAnsi="宋体" w:cs="宋体" w:hint="eastAsia"/>
          <w:kern w:val="0"/>
          <w:sz w:val="24"/>
          <w:szCs w:val="24"/>
        </w:rPr>
        <w:t>以联合体形</w:t>
      </w:r>
      <w:proofErr w:type="gramStart"/>
      <w:r>
        <w:rPr>
          <w:rFonts w:ascii="方正仿宋_GBK" w:eastAsia="方正仿宋_GBK" w:hAnsi="宋体" w:cs="宋体" w:hint="eastAsia"/>
          <w:kern w:val="0"/>
          <w:sz w:val="24"/>
          <w:szCs w:val="24"/>
        </w:rPr>
        <w:t>式参与</w:t>
      </w:r>
      <w:proofErr w:type="gramEnd"/>
      <w:r>
        <w:rPr>
          <w:rFonts w:ascii="方正仿宋_GBK" w:eastAsia="方正仿宋_GBK" w:hAnsi="宋体" w:cs="宋体" w:hint="eastAsia"/>
          <w:kern w:val="0"/>
          <w:sz w:val="24"/>
          <w:szCs w:val="24"/>
        </w:rPr>
        <w:t>磋商的，共同联合协议中应确定主办方（主体），</w:t>
      </w:r>
      <w:r>
        <w:rPr>
          <w:rFonts w:ascii="方正仿宋_GBK" w:eastAsia="方正仿宋_GBK" w:hAnsi="宋体" w:hint="eastAsia"/>
          <w:sz w:val="24"/>
        </w:rPr>
        <w:t>代表联合体进行磋商和澄清。</w:t>
      </w:r>
      <w:r>
        <w:rPr>
          <w:rFonts w:ascii="方正仿宋_GBK" w:eastAsia="方正仿宋_GBK" w:hAnsi="宋体" w:cs="宋体" w:hint="eastAsia"/>
          <w:kern w:val="0"/>
          <w:sz w:val="24"/>
          <w:szCs w:val="24"/>
        </w:rPr>
        <w:t>联合体各方均应满足供应商资格要求（详见“第一章”）。</w:t>
      </w:r>
    </w:p>
    <w:p>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Pr>
          <w:rFonts w:ascii="方正仿宋_GBK" w:eastAsia="方正仿宋_GBK" w:hAnsi="宋体" w:cs="宋体"/>
          <w:kern w:val="0"/>
          <w:sz w:val="24"/>
          <w:szCs w:val="24"/>
        </w:rPr>
        <w:instrText xml:space="preserve"> </w:instrText>
      </w:r>
      <w:r>
        <w:rPr>
          <w:rFonts w:ascii="方正仿宋_GBK" w:eastAsia="方正仿宋_GBK" w:hAnsi="宋体" w:cs="宋体" w:hint="eastAsia"/>
          <w:kern w:val="0"/>
          <w:sz w:val="24"/>
          <w:szCs w:val="24"/>
        </w:rPr>
        <w:instrText>eq \o\ac(○,</w:instrText>
      </w:r>
      <w:r>
        <w:rPr>
          <w:rFonts w:ascii="宋体" w:eastAsia="方正仿宋_GBK" w:hAnsi="宋体" w:cs="宋体" w:hint="eastAsia"/>
          <w:kern w:val="0"/>
          <w:position w:val="3"/>
          <w:sz w:val="16"/>
          <w:szCs w:val="24"/>
        </w:rPr>
        <w:instrText>3</w:instrText>
      </w:r>
      <w:r>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Pr>
          <w:rFonts w:ascii="方正仿宋_GBK" w:eastAsia="方正仿宋_GBK" w:hAnsi="宋体" w:hint="eastAsia"/>
          <w:sz w:val="24"/>
        </w:rPr>
        <w:t>以联合体形</w:t>
      </w:r>
      <w:proofErr w:type="gramStart"/>
      <w:r>
        <w:rPr>
          <w:rFonts w:ascii="方正仿宋_GBK" w:eastAsia="方正仿宋_GBK" w:hAnsi="宋体" w:hint="eastAsia"/>
          <w:sz w:val="24"/>
        </w:rPr>
        <w:t>式参加</w:t>
      </w:r>
      <w:proofErr w:type="gramEnd"/>
      <w:r>
        <w:rPr>
          <w:rFonts w:ascii="方正仿宋_GBK" w:eastAsia="方正仿宋_GBK" w:hAnsi="宋体" w:hint="eastAsia"/>
          <w:sz w:val="24"/>
        </w:rPr>
        <w:t>本项目的，联合体各方均为中小企业的，联合体视同中小企业（其中，联合体各方均为小</w:t>
      </w:r>
      <w:proofErr w:type="gramStart"/>
      <w:r>
        <w:rPr>
          <w:rFonts w:ascii="方正仿宋_GBK" w:eastAsia="方正仿宋_GBK" w:hAnsi="宋体" w:hint="eastAsia"/>
          <w:sz w:val="24"/>
        </w:rPr>
        <w:t>微企业</w:t>
      </w:r>
      <w:proofErr w:type="gramEnd"/>
      <w:r>
        <w:rPr>
          <w:rFonts w:ascii="方正仿宋_GBK" w:eastAsia="方正仿宋_GBK" w:hAnsi="宋体" w:hint="eastAsia"/>
          <w:sz w:val="24"/>
        </w:rPr>
        <w:t>的，联合体视同小微企业</w:t>
      </w:r>
      <w:r>
        <w:rPr>
          <w:rFonts w:ascii="方正仿宋_GBK" w:eastAsia="方正仿宋_GBK" w:hAnsi="宋体" w:cs="宋体" w:hint="eastAsia"/>
          <w:kern w:val="0"/>
          <w:sz w:val="24"/>
          <w:szCs w:val="24"/>
        </w:rPr>
        <w:t>）。</w:t>
      </w:r>
    </w:p>
    <w:p>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cs="宋体" w:hint="eastAsia"/>
          <w:kern w:val="0"/>
          <w:sz w:val="24"/>
          <w:szCs w:val="24"/>
        </w:rPr>
        <w:t>2.符合性审查。依据竞争性磋商文件的规定，从响应文件的有效性、完整性和对竞争性磋商文件的响应程度进行审查，以确定是否对竞争性磋商文件的实质性要求</w:t>
      </w:r>
      <w:proofErr w:type="gramStart"/>
      <w:r>
        <w:rPr>
          <w:rFonts w:ascii="方正仿宋_GBK" w:eastAsia="方正仿宋_GBK" w:hAnsi="宋体" w:cs="宋体" w:hint="eastAsia"/>
          <w:kern w:val="0"/>
          <w:sz w:val="24"/>
          <w:szCs w:val="24"/>
        </w:rPr>
        <w:t>作出</w:t>
      </w:r>
      <w:proofErr w:type="gramEnd"/>
      <w:r>
        <w:rPr>
          <w:rFonts w:ascii="方正仿宋_GBK" w:eastAsia="方正仿宋_GBK" w:hAnsi="宋体" w:cs="宋体" w:hint="eastAsia"/>
          <w:kern w:val="0"/>
          <w:sz w:val="24"/>
          <w:szCs w:val="24"/>
        </w:rPr>
        <w:t>响应。</w:t>
      </w:r>
      <w:r>
        <w:rPr>
          <w:rFonts w:ascii="方正仿宋_GBK" w:eastAsia="方正仿宋_GBK"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1984"/>
        <w:gridCol w:w="5409"/>
      </w:tblGrid>
      <w:tr>
        <w:trPr>
          <w:trHeight w:val="321"/>
        </w:trPr>
        <w:tc>
          <w:tcPr>
            <w:tcW w:w="675" w:type="dxa"/>
            <w:vAlign w:val="center"/>
          </w:tcPr>
          <w:p>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vAlign w:val="center"/>
          </w:tcPr>
          <w:p>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trPr>
          <w:trHeight w:val="384"/>
        </w:trPr>
        <w:tc>
          <w:tcPr>
            <w:tcW w:w="675" w:type="dxa"/>
            <w:vMerge w:val="restart"/>
            <w:vAlign w:val="center"/>
          </w:tcPr>
          <w:p>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0" w:type="dxa"/>
            <w:vMerge w:val="restart"/>
            <w:vAlign w:val="center"/>
          </w:tcPr>
          <w:p>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pPr>
              <w:rPr>
                <w:rFonts w:ascii="方正仿宋_GBK" w:eastAsia="方正仿宋_GBK" w:hAnsi="宋体" w:cs="宋体"/>
                <w:kern w:val="0"/>
                <w:sz w:val="21"/>
                <w:szCs w:val="21"/>
              </w:rPr>
            </w:pPr>
            <w:r>
              <w:rPr>
                <w:rFonts w:ascii="方正仿宋_GBK" w:eastAsia="方正仿宋_GBK" w:hAnsi="宋体" w:hint="eastAsia"/>
                <w:sz w:val="21"/>
                <w:szCs w:val="21"/>
              </w:rPr>
              <w:t>响应文件签署或盖章</w:t>
            </w:r>
          </w:p>
        </w:tc>
        <w:tc>
          <w:tcPr>
            <w:tcW w:w="5409" w:type="dxa"/>
            <w:vAlign w:val="center"/>
          </w:tcPr>
          <w:p>
            <w:pPr>
              <w:rPr>
                <w:rFonts w:ascii="方正仿宋_GBK" w:eastAsia="方正仿宋_GBK" w:hAnsi="宋体" w:cs="宋体"/>
                <w:kern w:val="0"/>
                <w:sz w:val="21"/>
                <w:szCs w:val="21"/>
              </w:rPr>
            </w:pPr>
            <w:r>
              <w:rPr>
                <w:rFonts w:ascii="方正仿宋_GBK" w:eastAsia="方正仿宋_GBK" w:hAnsi="宋体" w:hint="eastAsia"/>
                <w:sz w:val="21"/>
                <w:szCs w:val="21"/>
              </w:rPr>
              <w:t>按竞争性磋商文件“第七章响应文件编制要求”要求签署或盖章。</w:t>
            </w:r>
          </w:p>
        </w:tc>
      </w:tr>
      <w:tr>
        <w:trPr>
          <w:trHeight w:val="389"/>
        </w:trPr>
        <w:tc>
          <w:tcPr>
            <w:tcW w:w="675" w:type="dxa"/>
            <w:vMerge/>
            <w:vAlign w:val="center"/>
          </w:tcPr>
          <w:p>
            <w:pPr>
              <w:jc w:val="center"/>
              <w:rPr>
                <w:rFonts w:ascii="方正仿宋_GBK" w:eastAsia="方正仿宋_GBK" w:hAnsi="宋体" w:cs="宋体"/>
                <w:kern w:val="0"/>
                <w:sz w:val="21"/>
                <w:szCs w:val="21"/>
              </w:rPr>
            </w:pPr>
          </w:p>
        </w:tc>
        <w:tc>
          <w:tcPr>
            <w:tcW w:w="1560" w:type="dxa"/>
            <w:vMerge/>
            <w:vAlign w:val="center"/>
          </w:tcPr>
          <w:p>
            <w:pPr>
              <w:rPr>
                <w:rFonts w:ascii="方正仿宋_GBK" w:eastAsia="方正仿宋_GBK" w:hAnsi="宋体" w:cs="宋体"/>
                <w:kern w:val="0"/>
                <w:sz w:val="21"/>
                <w:szCs w:val="21"/>
              </w:rPr>
            </w:pPr>
          </w:p>
        </w:tc>
        <w:tc>
          <w:tcPr>
            <w:tcW w:w="1984" w:type="dxa"/>
            <w:vAlign w:val="center"/>
          </w:tcPr>
          <w:p>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9" w:type="dxa"/>
            <w:vAlign w:val="center"/>
          </w:tcPr>
          <w:p>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法定代表人身份证明及授权委托书有效，符合竞争性磋商文件规定的格式，签署或盖章齐全。</w:t>
            </w:r>
          </w:p>
        </w:tc>
      </w:tr>
      <w:tr>
        <w:trPr>
          <w:trHeight w:val="386"/>
        </w:trPr>
        <w:tc>
          <w:tcPr>
            <w:tcW w:w="675" w:type="dxa"/>
            <w:vMerge/>
            <w:vAlign w:val="center"/>
          </w:tcPr>
          <w:p>
            <w:pPr>
              <w:jc w:val="center"/>
              <w:rPr>
                <w:rFonts w:ascii="方正仿宋_GBK" w:eastAsia="方正仿宋_GBK" w:hAnsi="宋体" w:cs="宋体"/>
                <w:kern w:val="0"/>
                <w:sz w:val="21"/>
                <w:szCs w:val="21"/>
              </w:rPr>
            </w:pPr>
          </w:p>
        </w:tc>
        <w:tc>
          <w:tcPr>
            <w:tcW w:w="1560" w:type="dxa"/>
            <w:vMerge/>
            <w:vAlign w:val="center"/>
          </w:tcPr>
          <w:p>
            <w:pPr>
              <w:rPr>
                <w:rFonts w:ascii="方正仿宋_GBK" w:eastAsia="方正仿宋_GBK" w:hAnsi="宋体" w:cs="宋体"/>
                <w:kern w:val="0"/>
                <w:sz w:val="21"/>
                <w:szCs w:val="21"/>
              </w:rPr>
            </w:pPr>
          </w:p>
        </w:tc>
        <w:tc>
          <w:tcPr>
            <w:tcW w:w="1984" w:type="dxa"/>
            <w:vAlign w:val="center"/>
          </w:tcPr>
          <w:p>
            <w:pPr>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9" w:type="dxa"/>
            <w:vAlign w:val="center"/>
          </w:tcPr>
          <w:p>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每个</w:t>
            </w:r>
            <w:proofErr w:type="gramStart"/>
            <w:r>
              <w:rPr>
                <w:rFonts w:ascii="方正仿宋_GBK" w:eastAsia="方正仿宋_GBK" w:hAnsi="宋体" w:cs="仿宋_GB2312" w:hint="eastAsia"/>
                <w:sz w:val="21"/>
                <w:szCs w:val="21"/>
                <w:lang w:val="zh-CN"/>
              </w:rPr>
              <w:t>包只能</w:t>
            </w:r>
            <w:proofErr w:type="gramEnd"/>
            <w:r>
              <w:rPr>
                <w:rFonts w:ascii="方正仿宋_GBK" w:eastAsia="方正仿宋_GBK" w:hAnsi="宋体" w:cs="仿宋_GB2312" w:hint="eastAsia"/>
                <w:sz w:val="21"/>
                <w:szCs w:val="21"/>
                <w:lang w:val="zh-CN"/>
              </w:rPr>
              <w:t>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trPr>
          <w:trHeight w:val="560"/>
        </w:trPr>
        <w:tc>
          <w:tcPr>
            <w:tcW w:w="675" w:type="dxa"/>
            <w:vMerge/>
            <w:vAlign w:val="center"/>
          </w:tcPr>
          <w:p>
            <w:pPr>
              <w:jc w:val="center"/>
              <w:rPr>
                <w:rFonts w:ascii="方正仿宋_GBK" w:eastAsia="方正仿宋_GBK" w:hAnsi="宋体" w:cs="宋体"/>
                <w:kern w:val="0"/>
                <w:sz w:val="21"/>
                <w:szCs w:val="21"/>
              </w:rPr>
            </w:pPr>
          </w:p>
        </w:tc>
        <w:tc>
          <w:tcPr>
            <w:tcW w:w="1560" w:type="dxa"/>
            <w:vMerge/>
            <w:vAlign w:val="center"/>
          </w:tcPr>
          <w:p>
            <w:pPr>
              <w:rPr>
                <w:rFonts w:ascii="方正仿宋_GBK" w:eastAsia="方正仿宋_GBK" w:hAnsi="宋体" w:cs="宋体"/>
                <w:kern w:val="0"/>
                <w:sz w:val="21"/>
                <w:szCs w:val="21"/>
              </w:rPr>
            </w:pPr>
          </w:p>
        </w:tc>
        <w:tc>
          <w:tcPr>
            <w:tcW w:w="1984" w:type="dxa"/>
            <w:vAlign w:val="center"/>
          </w:tcPr>
          <w:p>
            <w:pPr>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pPr>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trPr>
          <w:trHeight w:val="691"/>
        </w:trPr>
        <w:tc>
          <w:tcPr>
            <w:tcW w:w="675" w:type="dxa"/>
            <w:vAlign w:val="center"/>
          </w:tcPr>
          <w:p>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60" w:type="dxa"/>
            <w:vAlign w:val="center"/>
          </w:tcPr>
          <w:p>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9" w:type="dxa"/>
            <w:vAlign w:val="center"/>
          </w:tcPr>
          <w:p>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文件正、副本数量（含电子文档）符合</w:t>
            </w:r>
            <w:r>
              <w:rPr>
                <w:rFonts w:ascii="方正仿宋_GBK" w:eastAsia="方正仿宋_GBK" w:hAnsi="宋体" w:cs="仿宋_GB2312" w:hint="eastAsia"/>
                <w:sz w:val="21"/>
                <w:szCs w:val="21"/>
              </w:rPr>
              <w:t>竞争性磋商</w:t>
            </w:r>
            <w:r>
              <w:rPr>
                <w:rFonts w:ascii="方正仿宋_GBK" w:eastAsia="方正仿宋_GBK" w:hAnsi="宋体" w:cs="仿宋_GB2312" w:hint="eastAsia"/>
                <w:sz w:val="21"/>
                <w:szCs w:val="21"/>
                <w:lang w:val="zh-CN"/>
              </w:rPr>
              <w:t>文件要求。</w:t>
            </w:r>
          </w:p>
        </w:tc>
      </w:tr>
      <w:tr>
        <w:trPr>
          <w:trHeight w:val="405"/>
        </w:trPr>
        <w:tc>
          <w:tcPr>
            <w:tcW w:w="675" w:type="dxa"/>
            <w:vMerge w:val="restart"/>
            <w:vAlign w:val="center"/>
          </w:tcPr>
          <w:p>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0" w:type="dxa"/>
            <w:vMerge w:val="restart"/>
            <w:vAlign w:val="center"/>
          </w:tcPr>
          <w:p>
            <w:pPr>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响应程度审查</w:t>
            </w:r>
          </w:p>
        </w:tc>
        <w:tc>
          <w:tcPr>
            <w:tcW w:w="1984" w:type="dxa"/>
            <w:vAlign w:val="center"/>
          </w:tcPr>
          <w:p>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实质性响应</w:t>
            </w:r>
          </w:p>
        </w:tc>
        <w:tc>
          <w:tcPr>
            <w:tcW w:w="5409" w:type="dxa"/>
            <w:vAlign w:val="center"/>
          </w:tcPr>
          <w:p>
            <w:pPr>
              <w:pStyle w:val="af2"/>
              <w:rPr>
                <w:rFonts w:ascii="方正仿宋_GBK" w:eastAsia="方正仿宋_GBK" w:hAnsi="宋体" w:cs="宋体"/>
                <w:kern w:val="0"/>
                <w:sz w:val="21"/>
                <w:szCs w:val="21"/>
              </w:rPr>
            </w:pPr>
            <w:r>
              <w:rPr>
                <w:rFonts w:ascii="方正仿宋_GBK" w:eastAsia="方正仿宋_GBK" w:hAnsi="宋体" w:cs="宋体" w:hint="eastAsia"/>
                <w:kern w:val="0"/>
                <w:sz w:val="21"/>
                <w:szCs w:val="21"/>
              </w:rPr>
              <w:t>竞争性磋商文件第二章、第三章“</w:t>
            </w:r>
            <w:r>
              <w:rPr>
                <w:rFonts w:ascii="方正仿宋_GBK" w:eastAsia="方正仿宋_GBK" w:hAnsi="宋体" w:hint="eastAsia"/>
                <w:sz w:val="24"/>
                <w:szCs w:val="24"/>
              </w:rPr>
              <w:t>★</w:t>
            </w:r>
            <w:r>
              <w:rPr>
                <w:rFonts w:ascii="方正仿宋_GBK" w:eastAsia="方正仿宋_GBK" w:hAnsi="宋体" w:cs="宋体" w:hint="eastAsia"/>
                <w:kern w:val="0"/>
                <w:sz w:val="21"/>
                <w:szCs w:val="21"/>
              </w:rPr>
              <w:t>”标注部分。</w:t>
            </w:r>
          </w:p>
        </w:tc>
      </w:tr>
      <w:tr>
        <w:trPr>
          <w:trHeight w:val="273"/>
        </w:trPr>
        <w:tc>
          <w:tcPr>
            <w:tcW w:w="675" w:type="dxa"/>
            <w:vMerge/>
            <w:vAlign w:val="center"/>
          </w:tcPr>
          <w:p>
            <w:pPr>
              <w:jc w:val="center"/>
              <w:rPr>
                <w:rFonts w:ascii="方正仿宋_GBK" w:eastAsia="方正仿宋_GBK" w:hAnsi="宋体" w:cs="宋体"/>
                <w:kern w:val="0"/>
                <w:sz w:val="21"/>
                <w:szCs w:val="21"/>
              </w:rPr>
            </w:pPr>
          </w:p>
        </w:tc>
        <w:tc>
          <w:tcPr>
            <w:tcW w:w="1560" w:type="dxa"/>
            <w:vMerge/>
            <w:vAlign w:val="center"/>
          </w:tcPr>
          <w:p>
            <w:pPr>
              <w:rPr>
                <w:rFonts w:ascii="方正仿宋_GBK" w:eastAsia="方正仿宋_GBK" w:hAnsi="宋体" w:cs="仿宋_GB2312"/>
                <w:sz w:val="21"/>
                <w:szCs w:val="21"/>
                <w:lang w:val="zh-CN"/>
              </w:rPr>
            </w:pPr>
          </w:p>
        </w:tc>
        <w:tc>
          <w:tcPr>
            <w:tcW w:w="1984" w:type="dxa"/>
            <w:vAlign w:val="center"/>
          </w:tcPr>
          <w:p>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磋商有效期</w:t>
            </w:r>
          </w:p>
        </w:tc>
        <w:tc>
          <w:tcPr>
            <w:tcW w:w="5409" w:type="dxa"/>
            <w:vAlign w:val="center"/>
          </w:tcPr>
          <w:p>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响应文件及有关承诺文件有效期为提交响应文件截止时间起90天。</w:t>
            </w:r>
          </w:p>
        </w:tc>
      </w:tr>
    </w:tbl>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（三）澄清有关问题。磋商小组在对响应文件的有效性、完整性和响应程度进行审查时，可以要求供应商对响应文件中含义不明确、同类问题表述不一致或者有明显文字和计算错误的内容等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必要的澄清、说明或者更正。供应商的澄清、说明或者更正不得超出响应文件的范围或者改变响应文件的实质性内容。</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（四）磋商小组要求供应商澄清、说明或者更正响应文件应当以书面形式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（五）在磋商过程中磋商的任何一方不得向他人透露与磋商有关的服务资料、价格或其他信息。</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（六）在磋商过程中，磋商小组可以根据竞争性磋商文件和磋商情况实质性变动采购需求中的服务、商务要求以及合同草案条款，但不得变动竞争性磋商文件中的其他内容。</w:t>
      </w:r>
      <w:r>
        <w:rPr>
          <w:rFonts w:ascii="方正仿宋_GBK" w:eastAsia="方正仿宋_GBK" w:hAnsi="宋体" w:hint="eastAsia"/>
          <w:sz w:val="24"/>
          <w:szCs w:val="24"/>
        </w:rPr>
        <w:lastRenderedPageBreak/>
        <w:t>实质性变动的内容，须经采购人代表确认。对竞争性磋商文件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的实质性变动是竞争性磋商文件的有效组成部分，磋商小组应当及时以书面形式同时通知所有参加磋商的供应商。</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（七）供应商在磋商时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的所有书面承诺须由法定代表人（或其授权代表）或自然人（供应商为自然人）签署。</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w:t>
      </w:r>
      <w:r>
        <w:rPr>
          <w:rFonts w:ascii="方正仿宋_GBK" w:eastAsia="方正仿宋_GBK" w:hAnsi="宋体"/>
          <w:sz w:val="24"/>
          <w:szCs w:val="24"/>
        </w:rPr>
        <w:t>已提交响应文件</w:t>
      </w:r>
      <w:r>
        <w:rPr>
          <w:rFonts w:ascii="方正仿宋_GBK" w:eastAsia="方正仿宋_GBK" w:hAnsi="宋体" w:hint="eastAsia"/>
          <w:sz w:val="24"/>
          <w:szCs w:val="24"/>
        </w:rPr>
        <w:t>但未在规定时间内进行最后报价</w:t>
      </w:r>
      <w:r>
        <w:rPr>
          <w:rFonts w:ascii="方正仿宋_GBK" w:eastAsia="方正仿宋_GBK" w:hAnsi="宋体"/>
          <w:sz w:val="24"/>
          <w:szCs w:val="24"/>
        </w:rPr>
        <w:t>的供应商，</w:t>
      </w:r>
      <w:r>
        <w:rPr>
          <w:rFonts w:ascii="方正仿宋_GBK" w:eastAsia="方正仿宋_GBK" w:hAnsi="宋体" w:hint="eastAsia"/>
          <w:sz w:val="24"/>
          <w:szCs w:val="24"/>
        </w:rPr>
        <w:t>视为放弃最后报价，以供应商响应文件中的报价为准。</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（九）磋商小组采用综合评分法对提交最后报价的供应商的响应文件和最后报价（含有效书面承诺）进行综合评分。</w:t>
      </w:r>
      <w:r>
        <w:rPr>
          <w:rFonts w:ascii="方正仿宋_GBK" w:eastAsia="方正仿宋_GBK" w:hAnsi="宋体" w:cs="宋体" w:hint="eastAsia"/>
          <w:kern w:val="0"/>
          <w:sz w:val="24"/>
          <w:szCs w:val="24"/>
        </w:rPr>
        <w:t>综合评分法，是指响应</w:t>
      </w:r>
      <w:r>
        <w:rPr>
          <w:rFonts w:ascii="方正仿宋_GBK" w:eastAsia="方正仿宋_GBK" w:hAnsi="宋体" w:cs="宋体"/>
          <w:kern w:val="0"/>
          <w:sz w:val="24"/>
          <w:szCs w:val="24"/>
        </w:rPr>
        <w:t>文件满足</w:t>
      </w:r>
      <w:r>
        <w:rPr>
          <w:rFonts w:ascii="方正仿宋_GBK" w:eastAsia="方正仿宋_GBK" w:hAnsi="宋体" w:cs="宋体" w:hint="eastAsia"/>
          <w:kern w:val="0"/>
          <w:sz w:val="24"/>
          <w:szCs w:val="24"/>
        </w:rPr>
        <w:t>竞争性磋商</w:t>
      </w:r>
      <w:r>
        <w:rPr>
          <w:rFonts w:ascii="方正仿宋_GBK" w:eastAsia="方正仿宋_GBK" w:hAnsi="宋体" w:cs="宋体"/>
          <w:kern w:val="0"/>
          <w:sz w:val="24"/>
          <w:szCs w:val="24"/>
        </w:rPr>
        <w:t>文件全部实质性要求</w:t>
      </w:r>
      <w:proofErr w:type="gramStart"/>
      <w:r>
        <w:rPr>
          <w:rFonts w:ascii="方正仿宋_GBK" w:eastAsia="方正仿宋_GBK" w:hAnsi="宋体" w:cs="宋体"/>
          <w:kern w:val="0"/>
          <w:sz w:val="24"/>
          <w:szCs w:val="24"/>
        </w:rPr>
        <w:t>且按照</w:t>
      </w:r>
      <w:proofErr w:type="gramEnd"/>
      <w:r>
        <w:rPr>
          <w:rFonts w:ascii="方正仿宋_GBK" w:eastAsia="方正仿宋_GBK" w:hAnsi="宋体" w:cs="宋体"/>
          <w:kern w:val="0"/>
          <w:sz w:val="24"/>
          <w:szCs w:val="24"/>
        </w:rPr>
        <w:t>评审因素的量化指标评审得分最高的供应商为</w:t>
      </w:r>
      <w:r>
        <w:rPr>
          <w:rFonts w:ascii="方正仿宋_GBK" w:eastAsia="方正仿宋_GBK" w:hAnsi="宋体" w:cs="宋体" w:hint="eastAsia"/>
          <w:kern w:val="0"/>
          <w:sz w:val="24"/>
          <w:szCs w:val="24"/>
        </w:rPr>
        <w:t>成交</w:t>
      </w:r>
      <w:r>
        <w:rPr>
          <w:rFonts w:ascii="方正仿宋_GBK" w:eastAsia="方正仿宋_GBK" w:hAnsi="宋体" w:cs="宋体"/>
          <w:kern w:val="0"/>
          <w:sz w:val="24"/>
          <w:szCs w:val="24"/>
        </w:rPr>
        <w:t>候选</w:t>
      </w:r>
      <w:r>
        <w:rPr>
          <w:rFonts w:ascii="方正仿宋_GBK" w:eastAsia="方正仿宋_GBK" w:hAnsi="宋体" w:cs="宋体" w:hint="eastAsia"/>
          <w:kern w:val="0"/>
          <w:sz w:val="24"/>
          <w:szCs w:val="24"/>
        </w:rPr>
        <w:t>供应商</w:t>
      </w:r>
      <w:r>
        <w:rPr>
          <w:rFonts w:ascii="方正仿宋_GBK" w:eastAsia="方正仿宋_GBK" w:hAnsi="宋体" w:cs="宋体"/>
          <w:kern w:val="0"/>
          <w:sz w:val="24"/>
          <w:szCs w:val="24"/>
        </w:rPr>
        <w:t>的</w:t>
      </w:r>
      <w:r>
        <w:rPr>
          <w:rFonts w:ascii="方正仿宋_GBK" w:eastAsia="方正仿宋_GBK" w:hAnsi="宋体" w:cs="宋体" w:hint="eastAsia"/>
          <w:kern w:val="0"/>
          <w:sz w:val="24"/>
          <w:szCs w:val="24"/>
        </w:rPr>
        <w:t>评审</w:t>
      </w:r>
      <w:r>
        <w:rPr>
          <w:rFonts w:ascii="方正仿宋_GBK" w:eastAsia="方正仿宋_GBK" w:hAnsi="宋体" w:cs="宋体"/>
          <w:kern w:val="0"/>
          <w:sz w:val="24"/>
          <w:szCs w:val="24"/>
        </w:rPr>
        <w:t>方法</w:t>
      </w:r>
      <w:r>
        <w:rPr>
          <w:rFonts w:ascii="方正仿宋_GBK" w:eastAsia="方正仿宋_GBK" w:hAnsi="宋体" w:cs="宋体" w:hint="eastAsia"/>
          <w:kern w:val="0"/>
          <w:sz w:val="24"/>
          <w:szCs w:val="24"/>
        </w:rPr>
        <w:t>。供应商总得分为价格、服务、商务等评定因素分别按照相应权重值计算分项得分后相加，满分为100分</w:t>
      </w:r>
      <w:r>
        <w:rPr>
          <w:rFonts w:ascii="方正仿宋_GBK" w:eastAsia="方正仿宋_GBK" w:hAnsi="宋体" w:hint="eastAsia"/>
          <w:sz w:val="24"/>
          <w:szCs w:val="24"/>
        </w:rPr>
        <w:t>。</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（十）磋商小组各成员独立对每个有效响应（通过资格性审查、</w:t>
      </w:r>
      <w:r>
        <w:rPr>
          <w:rFonts w:ascii="方正仿宋_GBK" w:eastAsia="方正仿宋_GBK" w:hAnsi="宋体" w:cs="宋体" w:hint="eastAsia"/>
          <w:kern w:val="0"/>
          <w:sz w:val="24"/>
          <w:szCs w:val="24"/>
        </w:rPr>
        <w:t>符合性审查的供应商</w:t>
      </w:r>
      <w:r>
        <w:rPr>
          <w:rFonts w:ascii="方正仿宋_GBK" w:eastAsia="方正仿宋_GBK" w:hAnsi="宋体" w:hint="eastAsia"/>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提示：请慎重考虑</w:t>
      </w:r>
      <w:r>
        <w:rPr>
          <w:rFonts w:ascii="方正仿宋_GBK" w:eastAsia="方正仿宋_GBK" w:hAnsi="宋体"/>
          <w:sz w:val="24"/>
          <w:szCs w:val="24"/>
        </w:rPr>
        <w:t>是否推荐</w:t>
      </w:r>
      <w:r>
        <w:rPr>
          <w:rFonts w:ascii="方正仿宋_GBK" w:eastAsia="方正仿宋_GBK" w:hAnsi="宋体" w:hint="eastAsia"/>
          <w:sz w:val="24"/>
          <w:szCs w:val="24"/>
        </w:rPr>
        <w:t>服务部分</w:t>
      </w:r>
      <w:r>
        <w:rPr>
          <w:rFonts w:ascii="方正仿宋_GBK" w:eastAsia="方正仿宋_GBK" w:hAnsi="宋体"/>
          <w:sz w:val="24"/>
          <w:szCs w:val="24"/>
        </w:rPr>
        <w:t>得分为</w:t>
      </w:r>
      <w:r>
        <w:rPr>
          <w:rFonts w:ascii="方正仿宋_GBK" w:eastAsia="方正仿宋_GBK" w:hAnsi="宋体" w:hint="eastAsia"/>
          <w:sz w:val="24"/>
          <w:szCs w:val="24"/>
        </w:rPr>
        <w:t>0分</w:t>
      </w:r>
      <w:r>
        <w:rPr>
          <w:rFonts w:ascii="方正仿宋_GBK" w:eastAsia="方正仿宋_GBK" w:hAnsi="宋体"/>
          <w:sz w:val="24"/>
          <w:szCs w:val="24"/>
        </w:rPr>
        <w:t>的</w:t>
      </w:r>
      <w:r>
        <w:rPr>
          <w:rFonts w:ascii="方正仿宋_GBK" w:eastAsia="方正仿宋_GBK" w:hAnsi="宋体" w:hint="eastAsia"/>
          <w:sz w:val="24"/>
          <w:szCs w:val="24"/>
        </w:rPr>
        <w:t>供应商</w:t>
      </w:r>
      <w:r>
        <w:rPr>
          <w:rFonts w:ascii="方正仿宋_GBK" w:eastAsia="方正仿宋_GBK" w:hAnsi="宋体"/>
          <w:sz w:val="24"/>
          <w:szCs w:val="24"/>
        </w:rPr>
        <w:t>成为</w:t>
      </w:r>
      <w:r>
        <w:rPr>
          <w:rFonts w:ascii="方正仿宋_GBK" w:eastAsia="方正仿宋_GBK" w:hAnsi="宋体" w:hint="eastAsia"/>
          <w:sz w:val="24"/>
          <w:szCs w:val="24"/>
        </w:rPr>
        <w:t>成交候选供应商，应在</w:t>
      </w:r>
      <w:r>
        <w:rPr>
          <w:rFonts w:ascii="方正仿宋_GBK" w:eastAsia="方正仿宋_GBK" w:hAnsi="宋体" w:cs="宋体" w:hint="eastAsia"/>
          <w:kern w:val="0"/>
          <w:sz w:val="24"/>
          <w:szCs w:val="24"/>
        </w:rPr>
        <w:t>竞争性磋商</w:t>
      </w:r>
      <w:r>
        <w:rPr>
          <w:rFonts w:ascii="方正仿宋_GBK" w:eastAsia="方正仿宋_GBK" w:hAnsi="宋体" w:cs="宋体"/>
          <w:kern w:val="0"/>
          <w:sz w:val="24"/>
          <w:szCs w:val="24"/>
        </w:rPr>
        <w:t>文件</w:t>
      </w:r>
      <w:r>
        <w:rPr>
          <w:rFonts w:ascii="方正仿宋_GBK" w:eastAsia="方正仿宋_GBK" w:hAnsi="宋体" w:hint="eastAsia"/>
          <w:sz w:val="24"/>
          <w:szCs w:val="24"/>
        </w:rPr>
        <w:t>中对该种情况的处理方式予以明确</w:t>
      </w:r>
      <w:r>
        <w:rPr>
          <w:rFonts w:ascii="方正仿宋_GBK" w:eastAsia="方正仿宋_GBK" w:hAnsi="宋体"/>
          <w:sz w:val="24"/>
          <w:szCs w:val="24"/>
        </w:rPr>
        <w:t>。</w:t>
      </w:r>
      <w:r>
        <w:rPr>
          <w:rFonts w:ascii="方正仿宋_GBK" w:eastAsia="方正仿宋_GBK" w:hAnsi="宋体" w:hint="eastAsia"/>
          <w:sz w:val="24"/>
          <w:szCs w:val="24"/>
        </w:rPr>
        <w:t>）</w:t>
      </w:r>
    </w:p>
    <w:p>
      <w:pPr>
        <w:pStyle w:val="23"/>
        <w:adjustRightInd w:val="0"/>
        <w:snapToGrid w:val="0"/>
        <w:spacing w:before="0" w:after="0" w:line="400" w:lineRule="exact"/>
        <w:ind w:firstLineChars="200" w:firstLine="480"/>
        <w:rPr>
          <w:rFonts w:ascii="方正仿宋_GBK" w:eastAsia="方正仿宋_GBK" w:hAnsi="宋体"/>
          <w:sz w:val="24"/>
        </w:rPr>
      </w:pPr>
      <w:bookmarkStart w:id="48" w:name="_Toc76462334"/>
      <w:bookmarkStart w:id="49" w:name="_Toc146802528"/>
      <w:r>
        <w:rPr>
          <w:rFonts w:ascii="方正仿宋_GBK" w:eastAsia="方正仿宋_GBK" w:hAnsi="宋体" w:hint="eastAsia"/>
          <w:sz w:val="24"/>
        </w:rPr>
        <w:t>二、</w:t>
      </w:r>
      <w:bookmarkStart w:id="50" w:name="_Toc342913394"/>
      <w:bookmarkStart w:id="51" w:name="_Toc102227320"/>
      <w:r>
        <w:rPr>
          <w:rFonts w:ascii="方正仿宋_GBK" w:eastAsia="方正仿宋_GBK" w:hAnsi="宋体" w:hint="eastAsia"/>
          <w:sz w:val="24"/>
        </w:rPr>
        <w:t>评审标准</w:t>
      </w:r>
      <w:bookmarkEnd w:id="48"/>
      <w:bookmarkEnd w:id="49"/>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1478"/>
        <w:gridCol w:w="762"/>
        <w:gridCol w:w="4182"/>
        <w:gridCol w:w="2469"/>
      </w:tblGrid>
      <w:tr>
        <w:tc>
          <w:tcPr>
            <w:tcW w:w="845" w:type="dxa"/>
            <w:vAlign w:val="center"/>
          </w:tcPr>
          <w:p>
            <w:pPr>
              <w:ind w:firstLine="28"/>
              <w:jc w:val="center"/>
              <w:rPr>
                <w:rFonts w:ascii="方正仿宋_GBK" w:eastAsia="方正仿宋_GBK" w:hAnsi="宋体"/>
                <w:b/>
                <w:sz w:val="21"/>
                <w:szCs w:val="21"/>
              </w:rPr>
            </w:pPr>
            <w:r>
              <w:rPr>
                <w:rFonts w:ascii="方正仿宋_GBK" w:eastAsia="方正仿宋_GBK" w:hAnsi="宋体" w:hint="eastAsia"/>
                <w:b/>
                <w:sz w:val="21"/>
                <w:szCs w:val="21"/>
              </w:rPr>
              <w:t>序号</w:t>
            </w:r>
          </w:p>
        </w:tc>
        <w:tc>
          <w:tcPr>
            <w:tcW w:w="1478" w:type="dxa"/>
            <w:vAlign w:val="center"/>
          </w:tcPr>
          <w:p>
            <w:pPr>
              <w:ind w:firstLine="28"/>
              <w:jc w:val="center"/>
              <w:rPr>
                <w:rFonts w:ascii="方正仿宋_GBK" w:eastAsia="方正仿宋_GBK" w:hAnsi="宋体"/>
                <w:b/>
                <w:sz w:val="21"/>
                <w:szCs w:val="21"/>
              </w:rPr>
            </w:pPr>
            <w:r>
              <w:rPr>
                <w:rFonts w:ascii="方正仿宋_GBK" w:eastAsia="方正仿宋_GBK" w:hAnsi="宋体" w:hint="eastAsia"/>
                <w:b/>
                <w:sz w:val="21"/>
                <w:szCs w:val="21"/>
              </w:rPr>
              <w:t>评分</w:t>
            </w:r>
            <w:proofErr w:type="gramStart"/>
            <w:r>
              <w:rPr>
                <w:rFonts w:ascii="方正仿宋_GBK" w:eastAsia="方正仿宋_GBK" w:hAnsi="宋体" w:hint="eastAsia"/>
                <w:b/>
                <w:sz w:val="21"/>
                <w:szCs w:val="21"/>
              </w:rPr>
              <w:t>因素及权值</w:t>
            </w:r>
            <w:proofErr w:type="gramEnd"/>
          </w:p>
        </w:tc>
        <w:tc>
          <w:tcPr>
            <w:tcW w:w="762" w:type="dxa"/>
            <w:vAlign w:val="center"/>
          </w:tcPr>
          <w:p>
            <w:pPr>
              <w:ind w:firstLine="28"/>
              <w:jc w:val="center"/>
              <w:rPr>
                <w:rFonts w:ascii="方正仿宋_GBK" w:eastAsia="方正仿宋_GBK" w:hAnsi="宋体"/>
                <w:b/>
                <w:sz w:val="21"/>
                <w:szCs w:val="21"/>
              </w:rPr>
            </w:pPr>
            <w:r>
              <w:rPr>
                <w:rFonts w:ascii="方正仿宋_GBK" w:eastAsia="方正仿宋_GBK" w:hAnsi="宋体" w:hint="eastAsia"/>
                <w:b/>
                <w:sz w:val="21"/>
                <w:szCs w:val="21"/>
              </w:rPr>
              <w:t>分值</w:t>
            </w:r>
          </w:p>
        </w:tc>
        <w:tc>
          <w:tcPr>
            <w:tcW w:w="4182" w:type="dxa"/>
            <w:vAlign w:val="center"/>
          </w:tcPr>
          <w:p>
            <w:pPr>
              <w:ind w:firstLine="28"/>
              <w:jc w:val="center"/>
              <w:rPr>
                <w:rFonts w:ascii="方正仿宋_GBK" w:eastAsia="方正仿宋_GBK" w:hAnsi="宋体"/>
                <w:b/>
                <w:sz w:val="21"/>
                <w:szCs w:val="21"/>
              </w:rPr>
            </w:pPr>
            <w:r>
              <w:rPr>
                <w:rFonts w:ascii="方正仿宋_GBK" w:eastAsia="方正仿宋_GBK" w:hAnsi="宋体" w:hint="eastAsia"/>
                <w:b/>
                <w:sz w:val="21"/>
                <w:szCs w:val="21"/>
              </w:rPr>
              <w:t>评分标准</w:t>
            </w:r>
          </w:p>
        </w:tc>
        <w:tc>
          <w:tcPr>
            <w:tcW w:w="2469" w:type="dxa"/>
            <w:vAlign w:val="center"/>
          </w:tcPr>
          <w:p>
            <w:pPr>
              <w:pStyle w:val="afffff"/>
              <w:spacing w:before="0" w:after="0" w:line="240" w:lineRule="auto"/>
              <w:ind w:left="1516" w:hanging="1689"/>
              <w:rPr>
                <w:rFonts w:ascii="方正仿宋_GBK" w:eastAsia="方正仿宋_GBK" w:hAnsi="宋体"/>
                <w:sz w:val="21"/>
                <w:szCs w:val="21"/>
              </w:rPr>
            </w:pPr>
            <w:r>
              <w:rPr>
                <w:rFonts w:ascii="方正仿宋_GBK" w:eastAsia="方正仿宋_GBK" w:hAnsi="宋体" w:hint="eastAsia"/>
                <w:sz w:val="21"/>
                <w:szCs w:val="21"/>
              </w:rPr>
              <w:t>说明</w:t>
            </w:r>
          </w:p>
        </w:tc>
      </w:tr>
      <w:tr>
        <w:tc>
          <w:tcPr>
            <w:tcW w:w="845" w:type="dxa"/>
            <w:vAlign w:val="center"/>
          </w:tcPr>
          <w:p>
            <w:pPr>
              <w:ind w:firstLine="28"/>
              <w:jc w:val="center"/>
              <w:rPr>
                <w:rFonts w:ascii="方正仿宋_GBK" w:eastAsia="方正仿宋_GBK" w:hAnsi="宋体"/>
                <w:sz w:val="21"/>
                <w:szCs w:val="21"/>
              </w:rPr>
            </w:pPr>
            <w:r>
              <w:rPr>
                <w:rFonts w:ascii="方正仿宋_GBK" w:eastAsia="方正仿宋_GBK" w:hAnsi="宋体" w:hint="eastAsia"/>
                <w:sz w:val="21"/>
                <w:szCs w:val="21"/>
              </w:rPr>
              <w:t>1</w:t>
            </w:r>
          </w:p>
        </w:tc>
        <w:tc>
          <w:tcPr>
            <w:tcW w:w="1478" w:type="dxa"/>
            <w:vAlign w:val="center"/>
          </w:tcPr>
          <w:p>
            <w:pPr>
              <w:ind w:firstLine="28"/>
              <w:jc w:val="center"/>
              <w:rPr>
                <w:rFonts w:ascii="方正仿宋_GBK" w:eastAsia="方正仿宋_GBK" w:hAnsi="宋体"/>
                <w:sz w:val="21"/>
                <w:szCs w:val="21"/>
              </w:rPr>
            </w:pPr>
            <w:r>
              <w:rPr>
                <w:rFonts w:ascii="方正仿宋_GBK" w:eastAsia="方正仿宋_GBK" w:hAnsi="宋体" w:hint="eastAsia"/>
                <w:sz w:val="21"/>
                <w:szCs w:val="21"/>
              </w:rPr>
              <w:t>报价</w:t>
            </w:r>
          </w:p>
          <w:p>
            <w:pPr>
              <w:ind w:firstLine="28"/>
              <w:jc w:val="cente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sz w:val="21"/>
                <w:szCs w:val="21"/>
              </w:rPr>
              <w:t>20</w:t>
            </w:r>
            <w:r>
              <w:rPr>
                <w:rFonts w:ascii="方正仿宋_GBK" w:eastAsia="方正仿宋_GBK" w:hAnsi="宋体" w:hint="eastAsia"/>
                <w:sz w:val="21"/>
                <w:szCs w:val="21"/>
              </w:rPr>
              <w:t>%）</w:t>
            </w:r>
          </w:p>
        </w:tc>
        <w:tc>
          <w:tcPr>
            <w:tcW w:w="762" w:type="dxa"/>
            <w:vAlign w:val="center"/>
          </w:tcPr>
          <w:p>
            <w:pPr>
              <w:ind w:firstLine="28"/>
              <w:jc w:val="center"/>
              <w:rPr>
                <w:rFonts w:ascii="方正仿宋_GBK" w:eastAsia="方正仿宋_GBK" w:hAnsi="宋体"/>
                <w:sz w:val="21"/>
                <w:szCs w:val="21"/>
              </w:rPr>
            </w:pPr>
            <w:r>
              <w:rPr>
                <w:rFonts w:ascii="方正仿宋_GBK" w:eastAsia="方正仿宋_GBK" w:hAnsi="宋体"/>
                <w:sz w:val="21"/>
                <w:szCs w:val="21"/>
              </w:rPr>
              <w:t>20</w:t>
            </w:r>
          </w:p>
        </w:tc>
        <w:tc>
          <w:tcPr>
            <w:tcW w:w="4182" w:type="dxa"/>
            <w:vAlign w:val="center"/>
          </w:tcPr>
          <w:p>
            <w:pPr>
              <w:rPr>
                <w:rFonts w:ascii="方正仿宋_GBK" w:eastAsia="方正仿宋_GBK" w:hAnsi="宋体"/>
                <w:sz w:val="21"/>
                <w:szCs w:val="21"/>
              </w:rPr>
            </w:pPr>
            <w:r>
              <w:rPr>
                <w:rFonts w:ascii="方正仿宋_GBK" w:eastAsia="方正仿宋_GBK" w:hAnsi="宋体" w:hint="eastAsia"/>
                <w:sz w:val="21"/>
                <w:szCs w:val="21"/>
              </w:rPr>
              <w:t>满足资格性、符合性要求且最后报价最低的供应商的价格为磋商基准价，其价格分为满分。其他供应商的价格</w:t>
            </w:r>
            <w:proofErr w:type="gramStart"/>
            <w:r>
              <w:rPr>
                <w:rFonts w:ascii="方正仿宋_GBK" w:eastAsia="方正仿宋_GBK" w:hAnsi="宋体" w:hint="eastAsia"/>
                <w:sz w:val="21"/>
                <w:szCs w:val="21"/>
              </w:rPr>
              <w:t>分统一</w:t>
            </w:r>
            <w:proofErr w:type="gramEnd"/>
            <w:r>
              <w:rPr>
                <w:rFonts w:ascii="方正仿宋_GBK" w:eastAsia="方正仿宋_GBK" w:hAnsi="宋体" w:hint="eastAsia"/>
                <w:sz w:val="21"/>
                <w:szCs w:val="21"/>
              </w:rPr>
              <w:t>按照下列公式计算：</w:t>
            </w:r>
          </w:p>
          <w:p>
            <w:pPr>
              <w:rPr>
                <w:rFonts w:ascii="方正仿宋_GBK" w:eastAsia="方正仿宋_GBK" w:hAnsi="宋体"/>
                <w:sz w:val="21"/>
                <w:szCs w:val="21"/>
              </w:rPr>
            </w:pPr>
            <w:r>
              <w:rPr>
                <w:rFonts w:ascii="方正仿宋_GBK" w:eastAsia="方正仿宋_GBK" w:hAnsi="宋体" w:hint="eastAsia"/>
                <w:sz w:val="21"/>
                <w:szCs w:val="21"/>
              </w:rPr>
              <w:t>磋商报价得分=（磋商基准价/最后磋商报价）×</w:t>
            </w:r>
            <w:r>
              <w:rPr>
                <w:rFonts w:ascii="方正仿宋_GBK" w:eastAsia="方正仿宋_GBK" w:hAnsi="宋体"/>
                <w:sz w:val="21"/>
                <w:szCs w:val="21"/>
              </w:rPr>
              <w:t>20</w:t>
            </w:r>
          </w:p>
        </w:tc>
        <w:tc>
          <w:tcPr>
            <w:tcW w:w="2469" w:type="dxa"/>
            <w:vAlign w:val="center"/>
          </w:tcPr>
          <w:p>
            <w:pPr>
              <w:ind w:left="-38"/>
              <w:rPr>
                <w:rFonts w:ascii="方正仿宋_GBK" w:eastAsia="方正仿宋_GBK" w:hAnsi="宋体"/>
                <w:sz w:val="21"/>
                <w:szCs w:val="21"/>
              </w:rPr>
            </w:pPr>
          </w:p>
        </w:tc>
      </w:tr>
      <w:tr>
        <w:tc>
          <w:tcPr>
            <w:tcW w:w="845" w:type="dxa"/>
            <w:vAlign w:val="center"/>
          </w:tcPr>
          <w:p>
            <w:pPr>
              <w:ind w:firstLine="28"/>
              <w:jc w:val="center"/>
              <w:rPr>
                <w:rFonts w:ascii="方正仿宋_GBK" w:eastAsia="方正仿宋_GBK" w:hAnsi="宋体"/>
                <w:sz w:val="21"/>
                <w:szCs w:val="21"/>
              </w:rPr>
            </w:pPr>
            <w:r>
              <w:rPr>
                <w:rFonts w:ascii="方正仿宋_GBK" w:eastAsia="方正仿宋_GBK" w:hAnsi="宋体" w:hint="eastAsia"/>
                <w:sz w:val="21"/>
                <w:szCs w:val="21"/>
              </w:rPr>
              <w:t>2</w:t>
            </w:r>
          </w:p>
        </w:tc>
        <w:tc>
          <w:tcPr>
            <w:tcW w:w="1478" w:type="dxa"/>
            <w:vAlign w:val="center"/>
          </w:tcPr>
          <w:p>
            <w:pPr>
              <w:ind w:firstLine="28"/>
              <w:jc w:val="center"/>
              <w:rPr>
                <w:rFonts w:ascii="方正仿宋_GBK" w:eastAsia="方正仿宋_GBK" w:hAnsi="宋体"/>
                <w:sz w:val="21"/>
                <w:szCs w:val="21"/>
              </w:rPr>
            </w:pPr>
            <w:r>
              <w:rPr>
                <w:rFonts w:ascii="方正仿宋_GBK" w:eastAsia="方正仿宋_GBK" w:hAnsi="宋体" w:hint="eastAsia"/>
                <w:sz w:val="21"/>
                <w:szCs w:val="21"/>
              </w:rPr>
              <w:t>业绩</w:t>
            </w:r>
          </w:p>
          <w:p>
            <w:pPr>
              <w:ind w:firstLine="28"/>
              <w:jc w:val="cente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sz w:val="21"/>
                <w:szCs w:val="21"/>
              </w:rPr>
              <w:t>4%</w:t>
            </w:r>
            <w:r>
              <w:rPr>
                <w:rFonts w:ascii="方正仿宋_GBK" w:eastAsia="方正仿宋_GBK" w:hAnsi="宋体" w:hint="eastAsia"/>
                <w:sz w:val="21"/>
                <w:szCs w:val="21"/>
              </w:rPr>
              <w:t>）</w:t>
            </w:r>
          </w:p>
        </w:tc>
        <w:tc>
          <w:tcPr>
            <w:tcW w:w="762" w:type="dxa"/>
            <w:vAlign w:val="center"/>
          </w:tcPr>
          <w:p>
            <w:pPr>
              <w:ind w:firstLine="28"/>
              <w:jc w:val="center"/>
              <w:rPr>
                <w:rFonts w:ascii="方正仿宋_GBK" w:eastAsia="方正仿宋_GBK" w:hAnsi="宋体"/>
                <w:sz w:val="21"/>
                <w:szCs w:val="21"/>
              </w:rPr>
            </w:pPr>
            <w:r>
              <w:rPr>
                <w:rFonts w:ascii="方正仿宋_GBK" w:eastAsia="方正仿宋_GBK" w:hAnsi="宋体"/>
                <w:sz w:val="21"/>
                <w:szCs w:val="21"/>
              </w:rPr>
              <w:t>4</w:t>
            </w:r>
          </w:p>
        </w:tc>
        <w:tc>
          <w:tcPr>
            <w:tcW w:w="4182" w:type="dxa"/>
            <w:vAlign w:val="center"/>
          </w:tcPr>
          <w:p>
            <w:pPr>
              <w:rPr>
                <w:rFonts w:ascii="方正仿宋_GBK" w:eastAsia="方正仿宋_GBK" w:hAnsi="宋体"/>
                <w:sz w:val="21"/>
                <w:szCs w:val="21"/>
              </w:rPr>
            </w:pPr>
            <w:r>
              <w:rPr>
                <w:rFonts w:ascii="方正仿宋_GBK" w:eastAsia="方正仿宋_GBK" w:hAnsi="宋体" w:hint="eastAsia"/>
                <w:sz w:val="21"/>
                <w:szCs w:val="21"/>
              </w:rPr>
              <w:t>自2020年1月1日起至今，有设计类项目业绩或壁画、雕塑类业绩，每有一项业绩得1分，最高得4分。</w:t>
            </w:r>
          </w:p>
        </w:tc>
        <w:tc>
          <w:tcPr>
            <w:tcW w:w="2469" w:type="dxa"/>
            <w:vAlign w:val="center"/>
          </w:tcPr>
          <w:p>
            <w:pPr>
              <w:ind w:left="-38"/>
              <w:rPr>
                <w:rFonts w:ascii="方正仿宋_GBK" w:eastAsia="方正仿宋_GBK" w:hAnsi="宋体"/>
                <w:sz w:val="21"/>
                <w:szCs w:val="21"/>
              </w:rPr>
            </w:pPr>
            <w:r>
              <w:rPr>
                <w:rFonts w:ascii="方正仿宋_GBK" w:eastAsia="方正仿宋_GBK" w:hAnsi="宋体" w:hint="eastAsia"/>
                <w:sz w:val="21"/>
                <w:szCs w:val="21"/>
              </w:rPr>
              <w:t>需提供合同复印件并加盖供应</w:t>
            </w:r>
            <w:proofErr w:type="gramStart"/>
            <w:r>
              <w:rPr>
                <w:rFonts w:ascii="方正仿宋_GBK" w:eastAsia="方正仿宋_GBK" w:hAnsi="宋体" w:hint="eastAsia"/>
                <w:sz w:val="21"/>
                <w:szCs w:val="21"/>
              </w:rPr>
              <w:t>商鲜章</w:t>
            </w:r>
            <w:proofErr w:type="gramEnd"/>
            <w:r>
              <w:rPr>
                <w:rFonts w:ascii="方正仿宋_GBK" w:eastAsia="方正仿宋_GBK" w:hAnsi="宋体" w:hint="eastAsia"/>
                <w:sz w:val="21"/>
                <w:szCs w:val="21"/>
              </w:rPr>
              <w:t>。</w:t>
            </w:r>
          </w:p>
        </w:tc>
      </w:tr>
      <w:tr>
        <w:tc>
          <w:tcPr>
            <w:tcW w:w="845" w:type="dxa"/>
            <w:vAlign w:val="center"/>
          </w:tcPr>
          <w:p>
            <w:pPr>
              <w:ind w:firstLine="28"/>
              <w:jc w:val="center"/>
              <w:rPr>
                <w:rFonts w:ascii="方正仿宋_GBK" w:eastAsia="方正仿宋_GBK" w:hAnsi="宋体"/>
                <w:sz w:val="21"/>
                <w:szCs w:val="21"/>
              </w:rPr>
            </w:pPr>
            <w:r>
              <w:rPr>
                <w:rFonts w:ascii="方正仿宋_GBK" w:eastAsia="方正仿宋_GBK" w:hAnsi="宋体" w:hint="eastAsia"/>
                <w:sz w:val="21"/>
                <w:szCs w:val="21"/>
              </w:rPr>
              <w:t>3</w:t>
            </w:r>
          </w:p>
        </w:tc>
        <w:tc>
          <w:tcPr>
            <w:tcW w:w="1478" w:type="dxa"/>
            <w:vAlign w:val="center"/>
          </w:tcPr>
          <w:p>
            <w:pPr>
              <w:ind w:firstLine="28"/>
              <w:jc w:val="center"/>
              <w:rPr>
                <w:rFonts w:ascii="方正仿宋_GBK" w:eastAsia="方正仿宋_GBK" w:hAnsi="宋体"/>
                <w:sz w:val="21"/>
                <w:szCs w:val="21"/>
              </w:rPr>
            </w:pPr>
            <w:r>
              <w:rPr>
                <w:rFonts w:ascii="方正仿宋_GBK" w:eastAsia="方正仿宋_GBK" w:hAnsi="宋体" w:hint="eastAsia"/>
                <w:sz w:val="21"/>
                <w:szCs w:val="21"/>
              </w:rPr>
              <w:t>设计方案</w:t>
            </w:r>
          </w:p>
          <w:p>
            <w:pPr>
              <w:ind w:firstLine="28"/>
              <w:jc w:val="cente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sz w:val="21"/>
                <w:szCs w:val="21"/>
              </w:rPr>
              <w:t>56%</w:t>
            </w:r>
            <w:r>
              <w:rPr>
                <w:rFonts w:ascii="方正仿宋_GBK" w:eastAsia="方正仿宋_GBK" w:hAnsi="宋体" w:hint="eastAsia"/>
                <w:sz w:val="21"/>
                <w:szCs w:val="21"/>
              </w:rPr>
              <w:t>）</w:t>
            </w:r>
          </w:p>
        </w:tc>
        <w:tc>
          <w:tcPr>
            <w:tcW w:w="762" w:type="dxa"/>
            <w:vAlign w:val="center"/>
          </w:tcPr>
          <w:p>
            <w:pPr>
              <w:ind w:firstLine="28"/>
              <w:jc w:val="center"/>
              <w:rPr>
                <w:rFonts w:ascii="方正仿宋_GBK" w:eastAsia="方正仿宋_GBK" w:hAnsi="宋体"/>
                <w:sz w:val="21"/>
                <w:szCs w:val="21"/>
              </w:rPr>
            </w:pPr>
            <w:r>
              <w:rPr>
                <w:rFonts w:ascii="方正仿宋_GBK" w:eastAsia="方正仿宋_GBK" w:hAnsi="宋体"/>
                <w:sz w:val="21"/>
                <w:szCs w:val="21"/>
              </w:rPr>
              <w:t>56</w:t>
            </w:r>
          </w:p>
        </w:tc>
        <w:tc>
          <w:tcPr>
            <w:tcW w:w="4182" w:type="dxa"/>
            <w:vAlign w:val="center"/>
          </w:tcPr>
          <w:p>
            <w:pPr>
              <w:rPr>
                <w:rFonts w:ascii="方正仿宋_GBK" w:eastAsia="方正仿宋_GBK" w:hAnsi="宋体"/>
                <w:sz w:val="21"/>
                <w:szCs w:val="21"/>
              </w:rPr>
            </w:pPr>
            <w:r>
              <w:rPr>
                <w:rFonts w:ascii="方正仿宋_GBK" w:eastAsia="方正仿宋_GBK" w:hAnsi="宋体" w:hint="eastAsia"/>
                <w:sz w:val="21"/>
                <w:szCs w:val="21"/>
              </w:rPr>
              <w:t>根据供应商提交的设计样稿进行评审。</w:t>
            </w:r>
          </w:p>
          <w:p>
            <w:pPr>
              <w:rPr>
                <w:rFonts w:ascii="方正仿宋_GBK" w:eastAsia="方正仿宋_GBK" w:hAnsi="宋体"/>
                <w:sz w:val="21"/>
                <w:szCs w:val="21"/>
              </w:rPr>
            </w:pPr>
            <w:r>
              <w:rPr>
                <w:rFonts w:ascii="方正仿宋_GBK" w:eastAsia="方正仿宋_GBK" w:hAnsi="宋体" w:hint="eastAsia"/>
                <w:sz w:val="21"/>
                <w:szCs w:val="21"/>
              </w:rPr>
              <w:t>1.每提交一幅样稿，且样稿内容紧扣主题得5分，最高得40分。</w:t>
            </w:r>
          </w:p>
          <w:p>
            <w:pPr>
              <w:rPr>
                <w:rFonts w:ascii="方正仿宋_GBK" w:eastAsia="方正仿宋_GBK" w:hAnsi="宋体"/>
                <w:sz w:val="21"/>
                <w:szCs w:val="21"/>
              </w:rPr>
            </w:pPr>
            <w:r>
              <w:rPr>
                <w:rFonts w:ascii="方正仿宋_GBK" w:eastAsia="方正仿宋_GBK" w:hAnsi="宋体" w:hint="eastAsia"/>
                <w:sz w:val="21"/>
                <w:szCs w:val="21"/>
              </w:rPr>
              <w:t>2.样稿在①强化构图表现与空间营造；②丰富形象塑造和形式语言，能满足项目需求目</w:t>
            </w:r>
            <w:r>
              <w:rPr>
                <w:rFonts w:ascii="方正仿宋_GBK" w:eastAsia="方正仿宋_GBK" w:hAnsi="宋体" w:hint="eastAsia"/>
                <w:sz w:val="21"/>
                <w:szCs w:val="21"/>
              </w:rPr>
              <w:lastRenderedPageBreak/>
              <w:t>标的，每一项加1分，每幅最多加2分，合计最高加16分。</w:t>
            </w:r>
          </w:p>
        </w:tc>
        <w:tc>
          <w:tcPr>
            <w:tcW w:w="2469" w:type="dxa"/>
            <w:vAlign w:val="center"/>
          </w:tcPr>
          <w:p>
            <w:pPr>
              <w:ind w:left="-38"/>
              <w:rPr>
                <w:rFonts w:ascii="方正仿宋_GBK" w:eastAsia="方正仿宋_GBK" w:hAnsi="宋体"/>
                <w:sz w:val="21"/>
                <w:szCs w:val="21"/>
              </w:rPr>
            </w:pPr>
            <w:r>
              <w:rPr>
                <w:rFonts w:ascii="方正仿宋_GBK" w:eastAsia="方正仿宋_GBK" w:hAnsi="宋体" w:hint="eastAsia"/>
                <w:sz w:val="21"/>
                <w:szCs w:val="21"/>
              </w:rPr>
              <w:lastRenderedPageBreak/>
              <w:t>样稿采用A4纸张打印并加盖供应</w:t>
            </w:r>
            <w:proofErr w:type="gramStart"/>
            <w:r>
              <w:rPr>
                <w:rFonts w:ascii="方正仿宋_GBK" w:eastAsia="方正仿宋_GBK" w:hAnsi="宋体" w:hint="eastAsia"/>
                <w:sz w:val="21"/>
                <w:szCs w:val="21"/>
              </w:rPr>
              <w:t>商鲜章</w:t>
            </w:r>
            <w:proofErr w:type="gramEnd"/>
            <w:r>
              <w:rPr>
                <w:rFonts w:ascii="方正仿宋_GBK" w:eastAsia="方正仿宋_GBK" w:hAnsi="宋体" w:hint="eastAsia"/>
                <w:sz w:val="21"/>
                <w:szCs w:val="21"/>
              </w:rPr>
              <w:t>。</w:t>
            </w:r>
          </w:p>
        </w:tc>
      </w:tr>
      <w:tr>
        <w:tc>
          <w:tcPr>
            <w:tcW w:w="845" w:type="dxa"/>
            <w:tcBorders>
              <w:bottom w:val="single" w:sz="4" w:space="0" w:color="auto"/>
            </w:tcBorders>
            <w:vAlign w:val="center"/>
          </w:tcPr>
          <w:p>
            <w:pPr>
              <w:ind w:firstLine="28"/>
              <w:jc w:val="center"/>
              <w:rPr>
                <w:rFonts w:ascii="方正仿宋_GBK" w:eastAsia="方正仿宋_GBK" w:hAnsi="宋体"/>
                <w:sz w:val="21"/>
                <w:szCs w:val="21"/>
              </w:rPr>
            </w:pPr>
            <w:r>
              <w:rPr>
                <w:rFonts w:ascii="方正仿宋_GBK" w:eastAsia="方正仿宋_GBK" w:hAnsi="宋体"/>
                <w:sz w:val="21"/>
                <w:szCs w:val="21"/>
              </w:rPr>
              <w:lastRenderedPageBreak/>
              <w:t>4</w:t>
            </w:r>
          </w:p>
        </w:tc>
        <w:tc>
          <w:tcPr>
            <w:tcW w:w="1478" w:type="dxa"/>
            <w:tcBorders>
              <w:bottom w:val="single" w:sz="4" w:space="0" w:color="auto"/>
            </w:tcBorders>
            <w:vAlign w:val="center"/>
          </w:tcPr>
          <w:p>
            <w:pPr>
              <w:ind w:firstLine="28"/>
              <w:jc w:val="center"/>
              <w:rPr>
                <w:rFonts w:ascii="方正仿宋_GBK" w:eastAsia="方正仿宋_GBK" w:hAnsi="宋体"/>
                <w:sz w:val="21"/>
                <w:szCs w:val="21"/>
              </w:rPr>
            </w:pPr>
            <w:r>
              <w:rPr>
                <w:rFonts w:ascii="方正仿宋_GBK" w:eastAsia="方正仿宋_GBK" w:hAnsi="宋体" w:hint="eastAsia"/>
                <w:sz w:val="21"/>
                <w:szCs w:val="21"/>
              </w:rPr>
              <w:t>制作及安装方案</w:t>
            </w:r>
          </w:p>
          <w:p>
            <w:pPr>
              <w:ind w:firstLine="28"/>
              <w:jc w:val="cente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sz w:val="21"/>
                <w:szCs w:val="21"/>
              </w:rPr>
              <w:t>15</w:t>
            </w:r>
            <w:r>
              <w:rPr>
                <w:rFonts w:ascii="方正仿宋_GBK" w:eastAsia="方正仿宋_GBK" w:hAnsi="宋体" w:hint="eastAsia"/>
                <w:sz w:val="21"/>
                <w:szCs w:val="21"/>
              </w:rPr>
              <w:t>%）</w:t>
            </w:r>
          </w:p>
        </w:tc>
        <w:tc>
          <w:tcPr>
            <w:tcW w:w="762" w:type="dxa"/>
            <w:tcBorders>
              <w:bottom w:val="single" w:sz="4" w:space="0" w:color="auto"/>
            </w:tcBorders>
            <w:vAlign w:val="center"/>
          </w:tcPr>
          <w:p>
            <w:pPr>
              <w:ind w:firstLine="28"/>
              <w:jc w:val="center"/>
              <w:rPr>
                <w:rFonts w:ascii="方正仿宋_GBK" w:eastAsia="方正仿宋_GBK" w:hAnsi="宋体"/>
                <w:sz w:val="21"/>
                <w:szCs w:val="21"/>
              </w:rPr>
            </w:pPr>
            <w:r>
              <w:rPr>
                <w:rFonts w:ascii="方正仿宋_GBK" w:eastAsia="方正仿宋_GBK" w:hAnsi="宋体"/>
                <w:sz w:val="21"/>
                <w:szCs w:val="21"/>
              </w:rPr>
              <w:t>15</w:t>
            </w:r>
          </w:p>
        </w:tc>
        <w:tc>
          <w:tcPr>
            <w:tcW w:w="4182" w:type="dxa"/>
            <w:tcBorders>
              <w:bottom w:val="single" w:sz="4" w:space="0" w:color="auto"/>
            </w:tcBorders>
            <w:vAlign w:val="center"/>
          </w:tcPr>
          <w:p>
            <w:pPr>
              <w:rPr>
                <w:rFonts w:ascii="方正仿宋_GBK" w:eastAsia="方正仿宋_GBK" w:hAnsi="宋体"/>
                <w:sz w:val="21"/>
                <w:szCs w:val="21"/>
              </w:rPr>
            </w:pPr>
            <w:r>
              <w:rPr>
                <w:rFonts w:ascii="方正仿宋_GBK" w:eastAsia="方正仿宋_GBK" w:hAnsi="宋体" w:hint="eastAsia"/>
                <w:sz w:val="21"/>
                <w:szCs w:val="21"/>
              </w:rPr>
              <w:t>供应商提交的制作安装方案包括①陶壁画制作工艺流程②陶泥土配方及调配方法③胚体保养④烧成温度曲线及时间表⑤安装，内容得10分，每一环节的实施工序描述清晰，品控措施及应急预案有利于项目实施，加1分，合计最高加5分。</w:t>
            </w:r>
          </w:p>
        </w:tc>
        <w:tc>
          <w:tcPr>
            <w:tcW w:w="2469" w:type="dxa"/>
            <w:tcBorders>
              <w:bottom w:val="single" w:sz="4" w:space="0" w:color="auto"/>
            </w:tcBorders>
            <w:vAlign w:val="center"/>
          </w:tcPr>
          <w:p>
            <w:pPr>
              <w:rPr>
                <w:rFonts w:ascii="方正仿宋_GBK" w:eastAsia="方正仿宋_GBK" w:hAnsi="宋体"/>
                <w:sz w:val="21"/>
                <w:szCs w:val="21"/>
              </w:rPr>
            </w:pPr>
          </w:p>
        </w:tc>
      </w:tr>
      <w:tr>
        <w:tc>
          <w:tcPr>
            <w:tcW w:w="845" w:type="dxa"/>
            <w:tcBorders>
              <w:top w:val="single" w:sz="4" w:space="0" w:color="auto"/>
              <w:left w:val="single" w:sz="4" w:space="0" w:color="auto"/>
              <w:bottom w:val="single" w:sz="4" w:space="0" w:color="auto"/>
              <w:right w:val="single" w:sz="4" w:space="0" w:color="auto"/>
            </w:tcBorders>
            <w:vAlign w:val="center"/>
          </w:tcPr>
          <w:p>
            <w:pPr>
              <w:ind w:firstLine="28"/>
              <w:jc w:val="center"/>
              <w:rPr>
                <w:rFonts w:ascii="方正仿宋_GBK" w:eastAsia="方正仿宋_GBK" w:hAnsi="宋体"/>
                <w:sz w:val="21"/>
                <w:szCs w:val="21"/>
              </w:rPr>
            </w:pPr>
            <w:r>
              <w:rPr>
                <w:rFonts w:ascii="方正仿宋_GBK" w:eastAsia="方正仿宋_GBK" w:hAnsi="宋体" w:hint="eastAsia"/>
                <w:sz w:val="21"/>
                <w:szCs w:val="21"/>
              </w:rPr>
              <w:t>3</w:t>
            </w:r>
          </w:p>
          <w:p>
            <w:pPr>
              <w:ind w:firstLine="28"/>
              <w:jc w:val="center"/>
              <w:rPr>
                <w:rFonts w:ascii="方正仿宋_GBK" w:eastAsia="方正仿宋_GBK" w:hAnsi="宋体"/>
                <w:sz w:val="21"/>
                <w:szCs w:val="21"/>
              </w:rPr>
            </w:pPr>
          </w:p>
        </w:tc>
        <w:tc>
          <w:tcPr>
            <w:tcW w:w="1478" w:type="dxa"/>
            <w:tcBorders>
              <w:top w:val="single" w:sz="4" w:space="0" w:color="auto"/>
              <w:left w:val="single" w:sz="4" w:space="0" w:color="auto"/>
              <w:bottom w:val="single" w:sz="4" w:space="0" w:color="auto"/>
              <w:right w:val="single" w:sz="4" w:space="0" w:color="auto"/>
            </w:tcBorders>
            <w:vAlign w:val="center"/>
          </w:tcPr>
          <w:p>
            <w:pPr>
              <w:ind w:firstLine="28"/>
              <w:jc w:val="center"/>
              <w:rPr>
                <w:rFonts w:ascii="方正仿宋_GBK" w:eastAsia="方正仿宋_GBK" w:hAnsi="宋体"/>
                <w:sz w:val="21"/>
                <w:szCs w:val="21"/>
              </w:rPr>
            </w:pPr>
            <w:r>
              <w:rPr>
                <w:rFonts w:ascii="方正仿宋_GBK" w:eastAsia="方正仿宋_GBK" w:hAnsi="宋体" w:hint="eastAsia"/>
                <w:sz w:val="21"/>
                <w:szCs w:val="21"/>
              </w:rPr>
              <w:t>服务方案</w:t>
            </w:r>
          </w:p>
          <w:p>
            <w:pPr>
              <w:ind w:firstLine="28"/>
              <w:jc w:val="cente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sz w:val="21"/>
                <w:szCs w:val="21"/>
              </w:rPr>
              <w:t>5</w:t>
            </w:r>
            <w:r>
              <w:rPr>
                <w:rFonts w:ascii="方正仿宋_GBK" w:eastAsia="方正仿宋_GBK" w:hAnsi="宋体" w:hint="eastAsia"/>
                <w:sz w:val="21"/>
                <w:szCs w:val="21"/>
              </w:rPr>
              <w:t>%）</w:t>
            </w:r>
          </w:p>
        </w:tc>
        <w:tc>
          <w:tcPr>
            <w:tcW w:w="762" w:type="dxa"/>
            <w:tcBorders>
              <w:top w:val="single" w:sz="4" w:space="0" w:color="auto"/>
              <w:left w:val="single" w:sz="4" w:space="0" w:color="auto"/>
              <w:bottom w:val="single" w:sz="4" w:space="0" w:color="auto"/>
              <w:right w:val="single" w:sz="4" w:space="0" w:color="auto"/>
            </w:tcBorders>
            <w:vAlign w:val="center"/>
          </w:tcPr>
          <w:p>
            <w:pPr>
              <w:ind w:firstLine="28"/>
              <w:jc w:val="center"/>
              <w:rPr>
                <w:rFonts w:ascii="方正仿宋_GBK" w:eastAsia="方正仿宋_GBK" w:hAnsi="宋体"/>
                <w:sz w:val="21"/>
                <w:szCs w:val="21"/>
              </w:rPr>
            </w:pPr>
            <w:r>
              <w:rPr>
                <w:rFonts w:ascii="方正仿宋_GBK" w:eastAsia="方正仿宋_GBK" w:hAnsi="宋体"/>
                <w:sz w:val="21"/>
                <w:szCs w:val="21"/>
              </w:rPr>
              <w:t>5</w:t>
            </w:r>
          </w:p>
        </w:tc>
        <w:tc>
          <w:tcPr>
            <w:tcW w:w="4182" w:type="dxa"/>
            <w:tcBorders>
              <w:top w:val="single" w:sz="4" w:space="0" w:color="auto"/>
              <w:left w:val="single" w:sz="4" w:space="0" w:color="auto"/>
              <w:bottom w:val="single" w:sz="4" w:space="0" w:color="auto"/>
              <w:right w:val="single" w:sz="4" w:space="0" w:color="auto"/>
            </w:tcBorders>
            <w:vAlign w:val="center"/>
          </w:tcPr>
          <w:p>
            <w:pPr>
              <w:ind w:firstLine="28"/>
              <w:rPr>
                <w:rFonts w:ascii="方正仿宋_GBK" w:eastAsia="方正仿宋_GBK" w:hAnsi="宋体"/>
                <w:sz w:val="21"/>
                <w:szCs w:val="21"/>
              </w:rPr>
            </w:pPr>
            <w:r>
              <w:rPr>
                <w:rFonts w:ascii="方正仿宋_GBK" w:eastAsia="方正仿宋_GBK" w:hAnsi="宋体" w:hint="eastAsia"/>
                <w:sz w:val="21"/>
                <w:szCs w:val="21"/>
              </w:rPr>
              <w:t>1.供应商提交的售后服务方案中，包括①浮雕维修、</w:t>
            </w:r>
            <w:proofErr w:type="gramStart"/>
            <w:r>
              <w:rPr>
                <w:rFonts w:ascii="方正仿宋_GBK" w:eastAsia="方正仿宋_GBK" w:hAnsi="宋体" w:hint="eastAsia"/>
                <w:sz w:val="21"/>
                <w:szCs w:val="21"/>
              </w:rPr>
              <w:t>维补方案</w:t>
            </w:r>
            <w:proofErr w:type="gramEnd"/>
            <w:r>
              <w:rPr>
                <w:rFonts w:ascii="方正仿宋_GBK" w:eastAsia="方正仿宋_GBK" w:hAnsi="宋体" w:hint="eastAsia"/>
                <w:sz w:val="21"/>
                <w:szCs w:val="21"/>
              </w:rPr>
              <w:t>②浮雕整体上色维护方案的，每包含一项得1.5分，最高得3分。</w:t>
            </w:r>
          </w:p>
          <w:p>
            <w:pPr>
              <w:ind w:firstLine="28"/>
              <w:rPr>
                <w:rFonts w:ascii="方正仿宋_GBK" w:eastAsia="方正仿宋_GBK" w:hAnsi="宋体"/>
                <w:sz w:val="21"/>
                <w:szCs w:val="21"/>
              </w:rPr>
            </w:pPr>
            <w:r>
              <w:rPr>
                <w:rFonts w:ascii="方正仿宋_GBK" w:eastAsia="方正仿宋_GBK" w:hAnsi="宋体" w:hint="eastAsia"/>
                <w:sz w:val="21"/>
                <w:szCs w:val="21"/>
              </w:rPr>
              <w:t>2. 供应商承诺的质保期限，在三年质的基础上，增加一年得1分，最高得2分。</w:t>
            </w:r>
          </w:p>
        </w:tc>
        <w:tc>
          <w:tcPr>
            <w:tcW w:w="2469" w:type="dxa"/>
            <w:tcBorders>
              <w:top w:val="single" w:sz="4" w:space="0" w:color="auto"/>
              <w:left w:val="single" w:sz="4" w:space="0" w:color="auto"/>
              <w:bottom w:val="single" w:sz="4" w:space="0" w:color="auto"/>
              <w:right w:val="single" w:sz="4" w:space="0" w:color="auto"/>
            </w:tcBorders>
            <w:vAlign w:val="center"/>
          </w:tcPr>
          <w:p>
            <w:pPr>
              <w:rPr>
                <w:rFonts w:ascii="方正仿宋_GBK" w:eastAsia="方正仿宋_GBK" w:hAnsi="宋体"/>
                <w:sz w:val="21"/>
                <w:szCs w:val="21"/>
              </w:rPr>
            </w:pPr>
          </w:p>
        </w:tc>
      </w:tr>
    </w:tbl>
    <w:p>
      <w:pPr>
        <w:ind w:firstLineChars="200" w:firstLine="480"/>
        <w:rPr>
          <w:rFonts w:ascii="方正仿宋_GBK" w:eastAsia="方正仿宋_GBK" w:hAnsi="宋体"/>
          <w:sz w:val="24"/>
          <w:szCs w:val="24"/>
        </w:rPr>
      </w:pPr>
      <w:bookmarkStart w:id="52" w:name="_Toc76462335"/>
      <w:bookmarkStart w:id="53" w:name="_Toc146802529"/>
      <w:r>
        <w:rPr>
          <w:rFonts w:ascii="方正仿宋_GBK" w:eastAsia="方正仿宋_GBK" w:hAnsi="宋体" w:hint="eastAsia"/>
          <w:sz w:val="24"/>
          <w:szCs w:val="24"/>
        </w:rPr>
        <w:t>说明：分数保留两位小数</w:t>
      </w:r>
    </w:p>
    <w:p>
      <w:pPr>
        <w:pStyle w:val="23"/>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三、无效响应</w:t>
      </w:r>
      <w:bookmarkEnd w:id="52"/>
      <w:bookmarkEnd w:id="53"/>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供应商发生以下条款情况之一者，视为无效响应，其响应文件将被拒绝：</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（一）供应商不符合规定的资格条件的；</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（二）供应商的法定代表人（或其授权代表）或自然人未参加磋商；</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（三）供应商所提交的响应文件不按“第七章响应文件编制要求”要求签署或盖章；</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（四）供应商的最后报价超过采购预算或最高限价的；</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（五）法定代表人为同一个人的两个及两个以上法人，母公司、全资子公司及其控股公司，在同一包采购中同时参与磋商；</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（六）单位负责人为同一人或者存在直接控股、管理关系的不同供应商，参加同一合同项下的政府采购活动的；</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（七）</w:t>
      </w:r>
      <w:r>
        <w:rPr>
          <w:rFonts w:ascii="方正仿宋_GBK" w:eastAsia="方正仿宋_GBK" w:hAnsi="宋体"/>
          <w:sz w:val="24"/>
          <w:szCs w:val="24"/>
        </w:rPr>
        <w:t>为采购项目提供整体设计、规范编制或者项目管理、监理、检测等服务的供应商，再参加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（八）供应商磋商有效期不满足竞争性磋商文件要求的；</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（九）供应商响应文件内容有与国家现行法律法规相违背的内容，或附有采购人无法接受的条件；</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（十）法律、法规和竞争性磋商文件规定的其他无效情形。</w:t>
      </w:r>
    </w:p>
    <w:p>
      <w:pPr>
        <w:pStyle w:val="23"/>
        <w:adjustRightInd w:val="0"/>
        <w:snapToGrid w:val="0"/>
        <w:spacing w:before="0" w:after="0" w:line="400" w:lineRule="exact"/>
        <w:ind w:firstLineChars="200" w:firstLine="480"/>
        <w:rPr>
          <w:rFonts w:ascii="方正仿宋_GBK" w:eastAsia="方正仿宋_GBK" w:hAnsi="宋体"/>
          <w:sz w:val="24"/>
        </w:rPr>
      </w:pPr>
      <w:bookmarkStart w:id="54" w:name="_Toc76462336"/>
      <w:bookmarkStart w:id="55" w:name="_Toc146802530"/>
      <w:r>
        <w:rPr>
          <w:rFonts w:ascii="方正仿宋_GBK" w:eastAsia="方正仿宋_GBK" w:hAnsi="宋体" w:hint="eastAsia"/>
          <w:sz w:val="24"/>
        </w:rPr>
        <w:t>四、</w:t>
      </w:r>
      <w:bookmarkEnd w:id="50"/>
      <w:bookmarkEnd w:id="51"/>
      <w:r>
        <w:rPr>
          <w:rFonts w:ascii="方正仿宋_GBK" w:eastAsia="方正仿宋_GBK" w:hAnsi="宋体" w:hint="eastAsia"/>
          <w:sz w:val="24"/>
        </w:rPr>
        <w:t>采购终止</w:t>
      </w:r>
      <w:bookmarkEnd w:id="54"/>
      <w:bookmarkEnd w:id="55"/>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出现下列情形之一的，采购人或者采购代理机构应当终止竞争性磋商采购活动，发布项目终止公告并说明原因，重新开展采购活动：</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（一）因情况变化，不再符合规定的竞争性磋商采购方式适用情形的；</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（二）出现影响采购公正的违法、违规行为的；</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（三）在采购过程中符合要求的供应商或者报价未超过采购预算的供应商不足3家的，但《政府采购竞争性磋商采购方式管理暂行办法》第二十一条第三款规定的情形除外。</w:t>
      </w:r>
    </w:p>
    <w:p>
      <w:pPr>
        <w:spacing w:line="400" w:lineRule="exact"/>
        <w:ind w:firstLineChars="200" w:firstLine="480"/>
        <w:rPr>
          <w:rFonts w:ascii="宋体" w:hAnsi="宋体"/>
          <w:sz w:val="24"/>
          <w:szCs w:val="24"/>
        </w:rPr>
        <w:sectPr>
          <w:pgSz w:w="11907" w:h="16840"/>
          <w:pgMar w:top="1134" w:right="1191" w:bottom="1134" w:left="1304" w:header="964" w:footer="992" w:gutter="0"/>
          <w:pgNumType w:fmt="numberInDash"/>
          <w:cols w:space="720"/>
          <w:docGrid w:linePitch="312"/>
        </w:sectPr>
      </w:pPr>
    </w:p>
    <w:p>
      <w:pPr>
        <w:pStyle w:val="23"/>
        <w:pageBreakBefore/>
        <w:spacing w:before="0" w:after="0" w:line="360" w:lineRule="auto"/>
        <w:jc w:val="center"/>
        <w:rPr>
          <w:rFonts w:ascii="方正小标宋_GBK" w:eastAsia="方正小标宋_GBK" w:hAnsi="宋体"/>
          <w:b w:val="0"/>
          <w:bCs/>
          <w:sz w:val="36"/>
          <w:szCs w:val="30"/>
        </w:rPr>
      </w:pPr>
      <w:bookmarkStart w:id="56" w:name="_Toc76462337"/>
      <w:bookmarkStart w:id="57" w:name="_Toc102227313"/>
      <w:bookmarkStart w:id="58" w:name="_Toc146802531"/>
      <w:r>
        <w:rPr>
          <w:rFonts w:ascii="方正小标宋_GBK" w:eastAsia="方正小标宋_GBK" w:hAnsi="宋体" w:hint="eastAsia"/>
          <w:b w:val="0"/>
          <w:bCs/>
          <w:sz w:val="36"/>
          <w:szCs w:val="30"/>
        </w:rPr>
        <w:lastRenderedPageBreak/>
        <w:t>第五章  供应商须知</w:t>
      </w:r>
      <w:bookmarkEnd w:id="56"/>
      <w:bookmarkEnd w:id="57"/>
      <w:bookmarkEnd w:id="58"/>
    </w:p>
    <w:p>
      <w:pPr>
        <w:pStyle w:val="23"/>
        <w:adjustRightInd w:val="0"/>
        <w:snapToGrid w:val="0"/>
        <w:spacing w:before="0" w:after="0" w:line="400" w:lineRule="exact"/>
        <w:ind w:firstLineChars="200" w:firstLine="480"/>
        <w:rPr>
          <w:rFonts w:ascii="方正仿宋_GBK" w:eastAsia="方正仿宋_GBK" w:hAnsi="宋体"/>
          <w:sz w:val="24"/>
        </w:rPr>
      </w:pPr>
      <w:bookmarkStart w:id="59" w:name="_Toc342913389"/>
      <w:bookmarkStart w:id="60" w:name="_Toc76462338"/>
      <w:bookmarkStart w:id="61" w:name="_Toc146802532"/>
      <w:r>
        <w:rPr>
          <w:rFonts w:ascii="方正仿宋_GBK" w:eastAsia="方正仿宋_GBK" w:hAnsi="宋体" w:hint="eastAsia"/>
          <w:sz w:val="24"/>
        </w:rPr>
        <w:t>一、磋商费用</w:t>
      </w:r>
      <w:bookmarkEnd w:id="59"/>
      <w:bookmarkEnd w:id="60"/>
      <w:bookmarkEnd w:id="61"/>
    </w:p>
    <w:p>
      <w:pPr>
        <w:pStyle w:val="14"/>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w:t>
      </w:r>
      <w:r>
        <w:rPr>
          <w:rFonts w:ascii="方正仿宋_GBK" w:eastAsia="方正仿宋_GBK" w:hint="eastAsia"/>
          <w:sz w:val="24"/>
          <w:szCs w:val="24"/>
        </w:rPr>
        <w:t>磋商</w:t>
      </w:r>
      <w:r>
        <w:rPr>
          <w:rFonts w:ascii="方正仿宋_GBK" w:eastAsia="方正仿宋_GBK" w:hAnsi="宋体" w:hint="eastAsia"/>
          <w:sz w:val="24"/>
          <w:szCs w:val="24"/>
        </w:rPr>
        <w:t>的供应商应承担其编制响应文件与递交响应文件所涉及的一切费用，不论</w:t>
      </w:r>
      <w:r>
        <w:rPr>
          <w:rFonts w:ascii="方正仿宋_GBK" w:eastAsia="方正仿宋_GBK" w:hint="eastAsia"/>
          <w:sz w:val="24"/>
          <w:szCs w:val="24"/>
        </w:rPr>
        <w:t>磋商</w:t>
      </w:r>
      <w:r>
        <w:rPr>
          <w:rFonts w:ascii="方正仿宋_GBK" w:eastAsia="方正仿宋_GBK" w:hAnsi="宋体" w:hint="eastAsia"/>
          <w:sz w:val="24"/>
          <w:szCs w:val="24"/>
        </w:rPr>
        <w:t>结果如何，采购人和采购代理机构在任何情况下无义务也无责任承担这些费用。</w:t>
      </w:r>
    </w:p>
    <w:p>
      <w:pPr>
        <w:pStyle w:val="23"/>
        <w:adjustRightInd w:val="0"/>
        <w:snapToGrid w:val="0"/>
        <w:spacing w:before="0" w:after="0" w:line="400" w:lineRule="exact"/>
        <w:ind w:firstLineChars="200" w:firstLine="480"/>
        <w:rPr>
          <w:rFonts w:ascii="方正仿宋_GBK" w:eastAsia="方正仿宋_GBK" w:hAnsi="宋体"/>
          <w:sz w:val="24"/>
        </w:rPr>
      </w:pPr>
      <w:bookmarkStart w:id="62" w:name="_Toc76462339"/>
      <w:bookmarkStart w:id="63" w:name="_Toc342913391"/>
      <w:bookmarkStart w:id="64" w:name="_Toc146802533"/>
      <w:r>
        <w:rPr>
          <w:rFonts w:ascii="方正仿宋_GBK" w:eastAsia="方正仿宋_GBK" w:hAnsi="宋体" w:hint="eastAsia"/>
          <w:sz w:val="24"/>
        </w:rPr>
        <w:t>二、竞争性磋商文件</w:t>
      </w:r>
      <w:bookmarkEnd w:id="62"/>
      <w:bookmarkEnd w:id="63"/>
      <w:bookmarkEnd w:id="64"/>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（一）竞争性磋商文件由采购邀请书、项目服务需求、供应商须知、项目商务需求、磋商程序及方法、评审标准、无效响应和采购终止、供应商须知</w:t>
      </w:r>
      <w:r>
        <w:rPr>
          <w:rFonts w:ascii="方正仿宋_GBK" w:eastAsia="方正仿宋_GBK" w:hAnsi="宋体" w:hint="eastAsia"/>
          <w:b/>
          <w:sz w:val="24"/>
          <w:szCs w:val="24"/>
        </w:rPr>
        <w:t>、</w:t>
      </w:r>
      <w:r>
        <w:rPr>
          <w:rFonts w:ascii="方正仿宋_GBK" w:eastAsia="方正仿宋_GBK" w:hAnsi="宋体" w:hint="eastAsia"/>
          <w:sz w:val="24"/>
          <w:szCs w:val="24"/>
        </w:rPr>
        <w:t>政府采购合同</w:t>
      </w:r>
      <w:r>
        <w:rPr>
          <w:rFonts w:ascii="方正仿宋_GBK" w:eastAsia="方正仿宋_GBK" w:hAnsi="宋体" w:hint="eastAsia"/>
          <w:b/>
          <w:sz w:val="24"/>
          <w:szCs w:val="24"/>
        </w:rPr>
        <w:t>、</w:t>
      </w:r>
      <w:r>
        <w:rPr>
          <w:rFonts w:ascii="方正仿宋_GBK" w:eastAsia="方正仿宋_GBK" w:hAnsi="宋体" w:hint="eastAsia"/>
          <w:sz w:val="24"/>
          <w:szCs w:val="24"/>
        </w:rPr>
        <w:t>响应文件编制要求七部分组成。</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（二）采购人（或采购代理机构）所作的一切有效的书面通知、修改及补充，都是竞争性磋商文件不可分割的部分。</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（三）竞争性磋商文件的解释</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w:t>
      </w:r>
      <w:proofErr w:type="gramStart"/>
      <w:r>
        <w:rPr>
          <w:rFonts w:ascii="方正仿宋_GBK" w:eastAsia="方正仿宋_GBK" w:hAnsi="宋体" w:hint="eastAsia"/>
          <w:sz w:val="24"/>
          <w:szCs w:val="24"/>
        </w:rPr>
        <w:t>进入磋商</w:t>
      </w:r>
      <w:proofErr w:type="gramEnd"/>
      <w:r>
        <w:rPr>
          <w:rFonts w:ascii="方正仿宋_GBK" w:eastAsia="方正仿宋_GBK" w:hAnsi="宋体" w:hint="eastAsia"/>
          <w:sz w:val="24"/>
          <w:szCs w:val="24"/>
        </w:rPr>
        <w:t>程序，即视为供应商已详细阅读全部文件资料，完全理解竞争性磋商文件所有条款内容并同意放弃对这方面有不明白及误解的权利。</w:t>
      </w:r>
      <w:bookmarkStart w:id="65" w:name="_Toc318159349"/>
      <w:bookmarkStart w:id="66" w:name="_Toc318166429"/>
      <w:bookmarkStart w:id="67" w:name="_Toc318159780"/>
      <w:bookmarkStart w:id="68" w:name="_Toc318159160"/>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（四）本竞争性磋商文件中，磋商小组根据与供应商进行磋商可能实质性变动的内容为竞争性磋商文件第二、三、六章全部内容。</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（五）评审的依据为竞争性磋商文件和响应文件（含有效的书面承诺）。磋商小组判断响应文件对竞争性磋商文件的响应，仅基于响应文件本身而不靠外部证据。</w:t>
      </w:r>
    </w:p>
    <w:p>
      <w:pPr>
        <w:pStyle w:val="23"/>
        <w:adjustRightInd w:val="0"/>
        <w:snapToGrid w:val="0"/>
        <w:spacing w:before="0" w:after="0" w:line="400" w:lineRule="exact"/>
        <w:ind w:firstLineChars="200" w:firstLine="480"/>
        <w:rPr>
          <w:rFonts w:ascii="方正仿宋_GBK" w:eastAsia="方正仿宋_GBK" w:hAnsi="宋体"/>
          <w:sz w:val="24"/>
        </w:rPr>
      </w:pPr>
      <w:bookmarkStart w:id="69" w:name="_Toc342913392"/>
      <w:bookmarkStart w:id="70" w:name="_Toc179714297"/>
      <w:bookmarkStart w:id="71" w:name="_Toc102227318"/>
      <w:bookmarkStart w:id="72" w:name="_Toc76462340"/>
      <w:bookmarkStart w:id="73" w:name="_Toc146802534"/>
      <w:bookmarkEnd w:id="65"/>
      <w:bookmarkEnd w:id="66"/>
      <w:bookmarkEnd w:id="67"/>
      <w:bookmarkEnd w:id="68"/>
      <w:r>
        <w:rPr>
          <w:rFonts w:ascii="方正仿宋_GBK" w:eastAsia="方正仿宋_GBK" w:hAnsi="宋体" w:hint="eastAsia"/>
          <w:sz w:val="24"/>
        </w:rPr>
        <w:t>三、磋商要求</w:t>
      </w:r>
      <w:bookmarkEnd w:id="69"/>
      <w:bookmarkEnd w:id="70"/>
      <w:bookmarkEnd w:id="71"/>
      <w:bookmarkEnd w:id="72"/>
      <w:bookmarkEnd w:id="73"/>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（一）响应文件</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1.供应商应当按照竞争性磋商文件的要求编制响应文件，并对竞争性磋商文件提出的要求和条件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实质性响应，响应文件原则上采用软面订本，同时应编制完整的页码、目录。</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2.响应文件组成</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七章响应文件编制要求”规定的部分和供应商所作的一切有效补充、修改和承诺等文件组成，供应商应按照“第七章响应文件编制要求”规定的目录顺序组织编写和装订，也可在基本格式基础上对表格进行扩展，未规定格式的由供应商自定格式。</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（二）联合体</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1.两个以上供应商可以组成一个联合体，以一个供应商的身份共同参与磋商。</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2.以联合体形</w:t>
      </w:r>
      <w:proofErr w:type="gramStart"/>
      <w:r>
        <w:rPr>
          <w:rFonts w:ascii="方正仿宋_GBK" w:eastAsia="方正仿宋_GBK" w:hAnsi="宋体" w:hint="eastAsia"/>
          <w:sz w:val="24"/>
          <w:szCs w:val="24"/>
        </w:rPr>
        <w:t>式参加</w:t>
      </w:r>
      <w:proofErr w:type="gramEnd"/>
      <w:r>
        <w:rPr>
          <w:rFonts w:ascii="方正仿宋_GBK" w:eastAsia="方正仿宋_GBK" w:hAnsi="宋体" w:hint="eastAsia"/>
          <w:sz w:val="24"/>
          <w:szCs w:val="24"/>
        </w:rPr>
        <w:t>磋商的，联合体各方均应满足</w:t>
      </w:r>
      <w:r>
        <w:rPr>
          <w:rFonts w:ascii="方正仿宋_GBK" w:eastAsia="方正仿宋_GBK" w:hint="eastAsia"/>
          <w:sz w:val="24"/>
          <w:szCs w:val="24"/>
        </w:rPr>
        <w:t>供应商资格条件</w:t>
      </w:r>
      <w:r>
        <w:rPr>
          <w:rFonts w:ascii="方正仿宋_GBK" w:eastAsia="方正仿宋_GBK" w:hAnsi="宋体" w:hint="eastAsia"/>
          <w:sz w:val="24"/>
          <w:szCs w:val="24"/>
        </w:rPr>
        <w:t>（详见“第一章”）</w:t>
      </w:r>
      <w:r>
        <w:rPr>
          <w:rFonts w:ascii="方正仿宋_GBK" w:eastAsia="方正仿宋_GBK" w:hAnsi="宋体"/>
          <w:sz w:val="24"/>
        </w:rPr>
        <w:t>联合体中有同类资质的供应</w:t>
      </w:r>
      <w:proofErr w:type="gramStart"/>
      <w:r>
        <w:rPr>
          <w:rFonts w:ascii="方正仿宋_GBK" w:eastAsia="方正仿宋_GBK" w:hAnsi="宋体"/>
          <w:sz w:val="24"/>
        </w:rPr>
        <w:t>商按照</w:t>
      </w:r>
      <w:proofErr w:type="gramEnd"/>
      <w:r>
        <w:rPr>
          <w:rFonts w:ascii="方正仿宋_GBK" w:eastAsia="方正仿宋_GBK" w:hAnsi="宋体"/>
          <w:sz w:val="24"/>
        </w:rPr>
        <w:t>联合体分工承担相同工作的，应当按照资质等级较低的供应商确定资质等级。</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sz w:val="24"/>
        </w:rPr>
        <w:t>以联合体形</w:t>
      </w:r>
      <w:proofErr w:type="gramStart"/>
      <w:r>
        <w:rPr>
          <w:rFonts w:ascii="方正仿宋_GBK" w:eastAsia="方正仿宋_GBK" w:hAnsi="宋体"/>
          <w:sz w:val="24"/>
        </w:rPr>
        <w:t>式参加</w:t>
      </w:r>
      <w:proofErr w:type="gramEnd"/>
      <w:r>
        <w:rPr>
          <w:rFonts w:ascii="方正仿宋_GBK" w:eastAsia="方正仿宋_GBK" w:hAnsi="宋体"/>
          <w:sz w:val="24"/>
        </w:rPr>
        <w:t>政府采购活动的，联合体各方不得再单独参加或者与其</w:t>
      </w:r>
      <w:proofErr w:type="gramStart"/>
      <w:r>
        <w:rPr>
          <w:rFonts w:ascii="方正仿宋_GBK" w:eastAsia="方正仿宋_GBK" w:hAnsi="宋体"/>
          <w:sz w:val="24"/>
        </w:rPr>
        <w:t>他供应</w:t>
      </w:r>
      <w:proofErr w:type="gramEnd"/>
      <w:r>
        <w:rPr>
          <w:rFonts w:ascii="方正仿宋_GBK" w:eastAsia="方正仿宋_GBK" w:hAnsi="宋体"/>
          <w:sz w:val="24"/>
        </w:rPr>
        <w:t>商另外组成联合体参加同一合同项下的政府采购活动。</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5.联合体业绩计算，按照共同联合协议分工认定。</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Pr>
          <w:rFonts w:ascii="方正仿宋_GBK" w:eastAsia="方正仿宋_GBK" w:hAnsi="宋体"/>
          <w:sz w:val="24"/>
          <w:szCs w:val="24"/>
        </w:rPr>
        <w:t>两个以上的自然人、法人或者其他组织组成一个联合体，以一个供应商的身份共同参加政府采购活动的，</w:t>
      </w:r>
      <w:r>
        <w:rPr>
          <w:rFonts w:ascii="方正仿宋_GBK" w:eastAsia="方正仿宋_GBK" w:hAnsi="宋体" w:hint="eastAsia"/>
          <w:sz w:val="24"/>
          <w:szCs w:val="24"/>
        </w:rPr>
        <w:t>将</w:t>
      </w:r>
      <w:r>
        <w:rPr>
          <w:rFonts w:ascii="方正仿宋_GBK" w:eastAsia="方正仿宋_GBK" w:hAnsi="宋体"/>
          <w:sz w:val="24"/>
          <w:szCs w:val="24"/>
        </w:rPr>
        <w:t>对所有联合体成员进行信用记录查询，联合体成员存在不良信用记录的，视同联合体存在不良信用记录</w:t>
      </w:r>
      <w:r>
        <w:rPr>
          <w:rFonts w:ascii="方正仿宋_GBK" w:eastAsia="方正仿宋_GBK" w:hAnsi="宋体" w:hint="eastAsia"/>
          <w:sz w:val="24"/>
          <w:szCs w:val="24"/>
        </w:rPr>
        <w:t>，将</w:t>
      </w:r>
      <w:r>
        <w:rPr>
          <w:rFonts w:ascii="方正仿宋_GBK" w:eastAsia="方正仿宋_GBK" w:hAnsi="宋体"/>
          <w:sz w:val="24"/>
          <w:szCs w:val="24"/>
        </w:rPr>
        <w:t>拒绝</w:t>
      </w:r>
      <w:r>
        <w:rPr>
          <w:rFonts w:ascii="方正仿宋_GBK" w:eastAsia="方正仿宋_GBK" w:hAnsi="宋体" w:hint="eastAsia"/>
          <w:sz w:val="24"/>
          <w:szCs w:val="24"/>
        </w:rPr>
        <w:t>该联合体</w:t>
      </w:r>
      <w:r>
        <w:rPr>
          <w:rFonts w:ascii="方正仿宋_GBK" w:eastAsia="方正仿宋_GBK" w:hAnsi="宋体"/>
          <w:sz w:val="24"/>
          <w:szCs w:val="24"/>
        </w:rPr>
        <w:t>参与政府采购活动。</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（三）磋商有效期：响应文件及有关承诺文件有效期为提交响应文件截止时间起90天。</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（四）修正错误</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1.若供应商所递交的响应文件或最后报价中的价格出现大写金额和小写金额不一致的错误，以大写金额修正为准。</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（五）提交响应文件的份数和签署</w:t>
      </w:r>
    </w:p>
    <w:p>
      <w:pPr>
        <w:snapToGrid w:val="0"/>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rPr>
        <w:t>响应文件按竞争性磋商文件“第七章响应文件编制要求”要求签署或盖章。</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（六）响应文件的递交</w:t>
      </w:r>
    </w:p>
    <w:p>
      <w:pPr>
        <w:pStyle w:val="af1"/>
        <w:spacing w:line="400" w:lineRule="exact"/>
        <w:ind w:firstLineChars="200" w:firstLine="480"/>
        <w:rPr>
          <w:rFonts w:ascii="方正仿宋_GBK" w:eastAsia="方正仿宋_GBK" w:hAnsi="宋体"/>
          <w:sz w:val="24"/>
        </w:rPr>
      </w:pPr>
      <w:r>
        <w:rPr>
          <w:rFonts w:ascii="方正仿宋_GBK" w:eastAsia="方正仿宋_GBK" w:hAnsi="宋体" w:hint="eastAsia"/>
          <w:sz w:val="24"/>
        </w:rPr>
        <w:t>响应文件的正本、副本以及电子文档均应密封</w:t>
      </w:r>
      <w:proofErr w:type="gramStart"/>
      <w:r>
        <w:rPr>
          <w:rFonts w:ascii="方正仿宋_GBK" w:eastAsia="方正仿宋_GBK" w:hAnsi="宋体" w:hint="eastAsia"/>
          <w:sz w:val="24"/>
        </w:rPr>
        <w:t>送达磋商</w:t>
      </w:r>
      <w:proofErr w:type="gramEnd"/>
      <w:r>
        <w:rPr>
          <w:rFonts w:ascii="方正仿宋_GBK" w:eastAsia="方正仿宋_GBK" w:hAnsi="宋体" w:hint="eastAsia"/>
          <w:sz w:val="24"/>
        </w:rPr>
        <w:t>地点，应在封套上</w:t>
      </w:r>
      <w:proofErr w:type="gramStart"/>
      <w:r>
        <w:rPr>
          <w:rFonts w:ascii="方正仿宋_GBK" w:eastAsia="方正仿宋_GBK" w:hAnsi="宋体" w:hint="eastAsia"/>
          <w:sz w:val="24"/>
        </w:rPr>
        <w:t>注明磋商</w:t>
      </w:r>
      <w:proofErr w:type="gramEnd"/>
      <w:r>
        <w:rPr>
          <w:rFonts w:ascii="方正仿宋_GBK" w:eastAsia="方正仿宋_GBK" w:hAnsi="宋体" w:hint="eastAsia"/>
          <w:sz w:val="24"/>
        </w:rPr>
        <w:t>项目名称、供应商名称。若正本、副本以及电子文档分别进行密封的，还应在封套上注明“正本”、“副本”、“电子文档”字样。</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（七）供应商参与人员</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各个供应商应当派1-2名代表参与磋商，至少1人应为法定代表人（或其授权代表）或自然人（供应商为自然人）。</w:t>
      </w:r>
    </w:p>
    <w:p>
      <w:pPr>
        <w:pStyle w:val="23"/>
        <w:adjustRightInd w:val="0"/>
        <w:snapToGrid w:val="0"/>
        <w:spacing w:before="0" w:after="0" w:line="400" w:lineRule="exact"/>
        <w:ind w:firstLineChars="200" w:firstLine="480"/>
        <w:rPr>
          <w:rFonts w:ascii="方正仿宋_GBK" w:eastAsia="方正仿宋_GBK" w:hAnsi="宋体"/>
          <w:sz w:val="24"/>
        </w:rPr>
      </w:pPr>
      <w:bookmarkStart w:id="74" w:name="_Toc76462341"/>
      <w:bookmarkStart w:id="75" w:name="_Toc146802535"/>
      <w:r>
        <w:rPr>
          <w:rFonts w:ascii="方正仿宋_GBK" w:eastAsia="方正仿宋_GBK" w:hAnsi="宋体" w:hint="eastAsia"/>
          <w:sz w:val="24"/>
        </w:rPr>
        <w:t>四、成交供应商的确认和变更</w:t>
      </w:r>
      <w:bookmarkEnd w:id="74"/>
      <w:bookmarkEnd w:id="75"/>
    </w:p>
    <w:p>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（一）成交供应商的确认</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t>采购人</w:t>
      </w:r>
      <w:r>
        <w:rPr>
          <w:rFonts w:ascii="方正仿宋_GBK" w:eastAsia="方正仿宋_GBK" w:hAnsi="宋体" w:hint="eastAsia"/>
          <w:sz w:val="24"/>
          <w:szCs w:val="24"/>
        </w:rPr>
        <w:t>从评审报告提出的成交候选供应商中，按照排序由高到低的原则确定成交供应商。</w:t>
      </w:r>
    </w:p>
    <w:p>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（二）成交供应商的变更</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int="eastAsia"/>
          <w:sz w:val="24"/>
        </w:rPr>
        <w:t>成交供应</w:t>
      </w:r>
      <w:proofErr w:type="gramStart"/>
      <w:r>
        <w:rPr>
          <w:rFonts w:ascii="方正仿宋_GBK" w:eastAsia="方正仿宋_GBK" w:hint="eastAsia"/>
          <w:sz w:val="24"/>
        </w:rPr>
        <w:t>商拒绝</w:t>
      </w:r>
      <w:proofErr w:type="gramEnd"/>
      <w:r>
        <w:rPr>
          <w:rFonts w:ascii="方正仿宋_GBK" w:eastAsia="方正仿宋_GBK" w:hint="eastAsia"/>
          <w:sz w:val="24"/>
        </w:rPr>
        <w:t>与采购人签订合同的，采购人可以按照评标报告推荐的成交候选供应商顺序，确定排名下一位的候选人为成交供应商，也可以重新开展政府采购活动。</w:t>
      </w:r>
    </w:p>
    <w:p>
      <w:pPr>
        <w:pStyle w:val="23"/>
        <w:adjustRightInd w:val="0"/>
        <w:snapToGrid w:val="0"/>
        <w:spacing w:before="0" w:after="0" w:line="400" w:lineRule="exact"/>
        <w:ind w:firstLineChars="200" w:firstLine="480"/>
        <w:rPr>
          <w:rFonts w:ascii="方正仿宋_GBK" w:eastAsia="方正仿宋_GBK" w:hAnsi="宋体"/>
          <w:sz w:val="24"/>
        </w:rPr>
      </w:pPr>
      <w:bookmarkStart w:id="76" w:name="_Toc76462342"/>
      <w:bookmarkStart w:id="77" w:name="_Toc102227321"/>
      <w:bookmarkStart w:id="78" w:name="_Toc342913395"/>
      <w:bookmarkStart w:id="79" w:name="_Toc146802536"/>
      <w:r>
        <w:rPr>
          <w:rFonts w:ascii="方正仿宋_GBK" w:eastAsia="方正仿宋_GBK" w:hAnsi="宋体" w:hint="eastAsia"/>
          <w:sz w:val="24"/>
        </w:rPr>
        <w:lastRenderedPageBreak/>
        <w:t>五、成交通知</w:t>
      </w:r>
      <w:bookmarkEnd w:id="76"/>
      <w:bookmarkEnd w:id="77"/>
      <w:bookmarkEnd w:id="78"/>
      <w:bookmarkEnd w:id="79"/>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（一）成交供应商确定后，结果将于内江师范学院官网（http://www.njtc.edu.cn/）上发布成交结果公告。</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（二）结果公告发出同时，采购代理机构将以书面形式发出《成交通知书》。《成交通知书》一经发出即发生法律效力。</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（三）《成交通知书》将作为签订合同的依据。</w:t>
      </w:r>
    </w:p>
    <w:p>
      <w:pPr>
        <w:pStyle w:val="23"/>
        <w:adjustRightInd w:val="0"/>
        <w:snapToGrid w:val="0"/>
        <w:spacing w:before="0" w:after="0" w:line="400" w:lineRule="exact"/>
        <w:ind w:firstLineChars="200" w:firstLine="480"/>
        <w:rPr>
          <w:rFonts w:ascii="方正仿宋_GBK" w:eastAsia="方正仿宋_GBK" w:hAnsi="宋体"/>
          <w:sz w:val="24"/>
        </w:rPr>
      </w:pPr>
      <w:bookmarkStart w:id="80" w:name="_Toc76462343"/>
      <w:bookmarkStart w:id="81" w:name="_Toc146802537"/>
      <w:r>
        <w:rPr>
          <w:rFonts w:ascii="方正仿宋_GBK" w:eastAsia="方正仿宋_GBK" w:hAnsi="宋体" w:hint="eastAsia"/>
          <w:sz w:val="24"/>
        </w:rPr>
        <w:t>六、关于质疑和投诉</w:t>
      </w:r>
      <w:bookmarkEnd w:id="80"/>
      <w:bookmarkEnd w:id="81"/>
    </w:p>
    <w:p>
      <w:pPr>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（一）质疑</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供应商认为采购文件、采购过程和成交结果使自己的权益收到伤害的，可向采购人或采购代理机构以书面形式提出质疑。</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提出质疑的应当是参与所质疑项目采购活动的供应商。 </w:t>
      </w:r>
    </w:p>
    <w:p>
      <w:pPr>
        <w:spacing w:line="400" w:lineRule="exact"/>
        <w:ind w:right="12" w:firstLine="480"/>
        <w:outlineLvl w:val="2"/>
        <w:rPr>
          <w:rFonts w:ascii="方正仿宋_GBK" w:eastAsia="方正仿宋_GBK" w:hAnsi="仿宋" w:cs="仿宋"/>
          <w:sz w:val="24"/>
        </w:rPr>
      </w:pPr>
      <w:r>
        <w:rPr>
          <w:rFonts w:ascii="方正仿宋_GBK" w:eastAsia="方正仿宋_GBK" w:hAnsi="仿宋" w:cs="仿宋" w:hint="eastAsia"/>
          <w:sz w:val="24"/>
        </w:rPr>
        <w:t>1.质疑时限、内容</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包括下列内容：</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1.2.2质疑项目的名称、项目号以及采购执行编号；</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1.2.3具体、明确的质疑事项和与质疑事项相关的请求；</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1.2.7营业执照（或事业单位法人证书，或个体工商户营业执照或有效的自然人身份证明）复印件；</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由本人签字；供应商为法人或者其他组织的，质疑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由法定代表人、主要负责人，或者其授权代表签字或者盖章，并加盖公章。</w:t>
      </w:r>
    </w:p>
    <w:p>
      <w:pPr>
        <w:spacing w:line="400" w:lineRule="exact"/>
        <w:ind w:right="12" w:firstLine="480"/>
        <w:outlineLvl w:val="2"/>
        <w:rPr>
          <w:rFonts w:ascii="方正仿宋_GBK" w:eastAsia="方正仿宋_GBK" w:hAnsi="仿宋" w:cs="仿宋"/>
          <w:sz w:val="24"/>
        </w:rPr>
      </w:pPr>
      <w:r>
        <w:rPr>
          <w:rFonts w:ascii="方正仿宋_GBK" w:eastAsia="方正仿宋_GBK" w:hAnsi="仿宋" w:cs="仿宋" w:hint="eastAsia"/>
          <w:sz w:val="24"/>
        </w:rPr>
        <w:t>2.质疑答复</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采购人、采购代理机构应当在收到供应商的书面质疑后七个工作日内</w:t>
      </w:r>
      <w:proofErr w:type="gramStart"/>
      <w:r>
        <w:rPr>
          <w:rFonts w:ascii="方正仿宋_GBK" w:eastAsia="方正仿宋_GBK" w:hAnsi="仿宋" w:cs="仿宋" w:hint="eastAsia"/>
          <w:sz w:val="24"/>
        </w:rPr>
        <w:t>作出</w:t>
      </w:r>
      <w:proofErr w:type="gramEnd"/>
      <w:r>
        <w:rPr>
          <w:rFonts w:ascii="方正仿宋_GBK" w:eastAsia="方正仿宋_GBK" w:hAnsi="仿宋" w:cs="仿宋" w:hint="eastAsia"/>
          <w:sz w:val="24"/>
        </w:rPr>
        <w:t>答复，并以书面形式通知质疑供应商和其他有关供应商。</w:t>
      </w:r>
    </w:p>
    <w:p>
      <w:pPr>
        <w:spacing w:line="400" w:lineRule="exact"/>
        <w:ind w:right="12" w:firstLine="480"/>
        <w:outlineLvl w:val="2"/>
        <w:rPr>
          <w:rFonts w:ascii="方正仿宋_GBK" w:eastAsia="方正仿宋_GBK" w:hAnsi="仿宋" w:cs="仿宋"/>
          <w:sz w:val="24"/>
        </w:rPr>
      </w:pPr>
      <w:r>
        <w:rPr>
          <w:rFonts w:ascii="方正仿宋_GBK" w:eastAsia="方正仿宋_GBK" w:hAnsi="仿宋" w:cs="仿宋" w:hint="eastAsia"/>
          <w:sz w:val="24"/>
        </w:rPr>
        <w:t>3.其他</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pPr>
        <w:spacing w:line="400" w:lineRule="exact"/>
        <w:ind w:right="12" w:firstLine="480"/>
        <w:outlineLvl w:val="2"/>
        <w:rPr>
          <w:rFonts w:ascii="方正仿宋_GBK" w:eastAsia="方正仿宋_GBK" w:hAnsi="仿宋" w:cs="仿宋"/>
          <w:sz w:val="24"/>
        </w:rPr>
      </w:pPr>
      <w:r>
        <w:rPr>
          <w:rFonts w:ascii="方正仿宋_GBK" w:eastAsia="方正仿宋_GBK" w:hAnsi="仿宋" w:cs="仿宋" w:hint="eastAsia"/>
          <w:sz w:val="24"/>
        </w:rPr>
        <w:lastRenderedPageBreak/>
        <w:t>（二）投诉</w:t>
      </w:r>
    </w:p>
    <w:p>
      <w:pPr>
        <w:spacing w:line="400" w:lineRule="exact"/>
        <w:ind w:right="12" w:firstLine="480"/>
        <w:rPr>
          <w:rFonts w:ascii="方正仿宋_GBK" w:eastAsia="方正仿宋_GBK" w:hAnsi="宋体"/>
          <w:sz w:val="24"/>
          <w:szCs w:val="24"/>
        </w:rPr>
      </w:pPr>
      <w:r>
        <w:rPr>
          <w:rFonts w:ascii="方正仿宋_GBK" w:eastAsia="方正仿宋_GBK" w:hAnsi="仿宋" w:cs="仿宋" w:hint="eastAsia"/>
          <w:sz w:val="24"/>
        </w:rPr>
        <w:t>1.供应商对采购人、采购代理机构的答复不满意，或者采购人、采购代理机构未在规定时间内</w:t>
      </w:r>
      <w:proofErr w:type="gramStart"/>
      <w:r>
        <w:rPr>
          <w:rFonts w:ascii="方正仿宋_GBK" w:eastAsia="方正仿宋_GBK" w:hAnsi="仿宋" w:cs="仿宋" w:hint="eastAsia"/>
          <w:sz w:val="24"/>
        </w:rPr>
        <w:t>作出</w:t>
      </w:r>
      <w:proofErr w:type="gramEnd"/>
      <w:r>
        <w:rPr>
          <w:rFonts w:ascii="方正仿宋_GBK" w:eastAsia="方正仿宋_GBK" w:hAnsi="仿宋" w:cs="仿宋" w:hint="eastAsia"/>
          <w:sz w:val="24"/>
        </w:rPr>
        <w:t>答复的，可以在答复期满后15个工作日内按照相关法律法规向财政部门提起投诉。</w:t>
      </w:r>
    </w:p>
    <w:p>
      <w:pPr>
        <w:pStyle w:val="23"/>
        <w:adjustRightInd w:val="0"/>
        <w:snapToGrid w:val="0"/>
        <w:spacing w:before="0" w:after="0" w:line="400" w:lineRule="exact"/>
        <w:ind w:firstLineChars="200" w:firstLine="480"/>
        <w:rPr>
          <w:rFonts w:ascii="方正仿宋_GBK" w:eastAsia="方正仿宋_GBK" w:hAnsi="宋体"/>
          <w:sz w:val="24"/>
        </w:rPr>
      </w:pPr>
      <w:bookmarkStart w:id="82" w:name="_Toc76462344"/>
      <w:bookmarkStart w:id="83" w:name="_Toc146802538"/>
      <w:r>
        <w:rPr>
          <w:rFonts w:ascii="方正仿宋_GBK" w:eastAsia="方正仿宋_GBK" w:hAnsi="宋体" w:hint="eastAsia"/>
          <w:sz w:val="24"/>
        </w:rPr>
        <w:t>七、</w:t>
      </w:r>
      <w:bookmarkStart w:id="84" w:name="_Toc102227322"/>
      <w:bookmarkStart w:id="85" w:name="_Toc76462346"/>
      <w:bookmarkStart w:id="86" w:name="_Toc342913396"/>
      <w:bookmarkStart w:id="87" w:name="_Toc12789059"/>
      <w:bookmarkStart w:id="88" w:name="_Toc11641055"/>
      <w:bookmarkEnd w:id="82"/>
      <w:r>
        <w:rPr>
          <w:rFonts w:ascii="方正仿宋_GBK" w:eastAsia="方正仿宋_GBK" w:hAnsi="宋体" w:hint="eastAsia"/>
          <w:sz w:val="24"/>
        </w:rPr>
        <w:t>签订</w:t>
      </w:r>
      <w:bookmarkEnd w:id="84"/>
      <w:r>
        <w:rPr>
          <w:rFonts w:ascii="方正仿宋_GBK" w:eastAsia="方正仿宋_GBK" w:hAnsi="宋体" w:hint="eastAsia"/>
          <w:sz w:val="24"/>
        </w:rPr>
        <w:t>合同</w:t>
      </w:r>
      <w:bookmarkEnd w:id="83"/>
      <w:bookmarkEnd w:id="85"/>
      <w:bookmarkEnd w:id="86"/>
    </w:p>
    <w:p>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Pr>
          <w:rFonts w:ascii="方正仿宋_GBK" w:eastAsia="方正仿宋_GBK" w:hAnsi="方正仿宋_GBK" w:hint="eastAsia"/>
          <w:sz w:val="24"/>
        </w:rPr>
        <w:t>采购人原则上应在成交通知书发出之日起二十</w:t>
      </w:r>
      <w:proofErr w:type="gramStart"/>
      <w:r>
        <w:rPr>
          <w:rFonts w:ascii="方正仿宋_GBK" w:eastAsia="方正仿宋_GBK" w:hAnsi="方正仿宋_GBK" w:hint="eastAsia"/>
          <w:sz w:val="24"/>
        </w:rPr>
        <w:t>日内和</w:t>
      </w:r>
      <w:proofErr w:type="gramEnd"/>
      <w:r>
        <w:rPr>
          <w:rFonts w:ascii="方正仿宋_GBK" w:eastAsia="方正仿宋_GBK" w:hAnsi="方正仿宋_GBK" w:hint="eastAsia"/>
          <w:sz w:val="24"/>
        </w:rPr>
        <w:t>成交供应商签订采购合同，无正当理由不得拒绝或拖延合同签订</w:t>
      </w:r>
      <w:r>
        <w:rPr>
          <w:rFonts w:ascii="方正仿宋_GBK" w:eastAsia="方正仿宋_GBK" w:hAnsi="宋体" w:hint="eastAsia"/>
          <w:sz w:val="24"/>
          <w:szCs w:val="24"/>
        </w:rPr>
        <w:t>。所签订的合同不得对竞争性磋商文件和供应商的响应文件作实质性修改。其他未尽事宜由采购人和成交供应商在采购合同中详细约定。</w:t>
      </w:r>
    </w:p>
    <w:p>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（二）竞争性磋商文件、供应商的响应文件及澄清文件等，均为签订采购合同的依据。</w:t>
      </w:r>
    </w:p>
    <w:p>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（四）采购人要求成交供应商提供履约保证金的，应当在竞争性磋商文件中予以约定。成交供应商履约完毕后，采购人根据采购文件规定无息退还其履约保证金。</w:t>
      </w:r>
    </w:p>
    <w:p>
      <w:pPr>
        <w:pStyle w:val="23"/>
        <w:adjustRightInd w:val="0"/>
        <w:snapToGrid w:val="0"/>
        <w:spacing w:before="0" w:after="0" w:line="400" w:lineRule="exact"/>
        <w:ind w:firstLineChars="200" w:firstLine="480"/>
        <w:rPr>
          <w:rFonts w:ascii="方正仿宋_GBK" w:eastAsia="方正仿宋_GBK" w:hAnsi="宋体"/>
          <w:sz w:val="24"/>
        </w:rPr>
      </w:pPr>
      <w:bookmarkStart w:id="89" w:name="_Toc146802539"/>
      <w:r>
        <w:rPr>
          <w:rFonts w:ascii="方正仿宋_GBK" w:eastAsia="方正仿宋_GBK" w:hAnsi="宋体" w:hint="eastAsia"/>
          <w:sz w:val="24"/>
        </w:rPr>
        <w:t>八、项目验收</w:t>
      </w:r>
      <w:bookmarkEnd w:id="89"/>
    </w:p>
    <w:p>
      <w:pPr>
        <w:spacing w:line="400" w:lineRule="exact"/>
        <w:ind w:firstLineChars="200" w:firstLine="480"/>
        <w:rPr>
          <w:rFonts w:ascii="方正仿宋_GBK" w:eastAsia="方正仿宋_GBK" w:hAnsi="宋体"/>
          <w:sz w:val="24"/>
          <w:szCs w:val="24"/>
        </w:rPr>
      </w:pPr>
      <w:r>
        <w:rPr>
          <w:rFonts w:ascii="方正仿宋_GBK" w:eastAsia="方正仿宋_GBK" w:hAnsi="方正仿宋_GBK" w:hint="eastAsia"/>
          <w:sz w:val="24"/>
        </w:rPr>
        <w:t>合同执行完毕，采购人或采购代理机构原则上应在7个工作日内组织履约情况验收，不得无故拖延或附加额外条件。</w:t>
      </w:r>
    </w:p>
    <w:p>
      <w:pPr>
        <w:spacing w:line="400" w:lineRule="exact"/>
        <w:ind w:firstLineChars="200" w:firstLine="480"/>
        <w:rPr>
          <w:rFonts w:ascii="方正仿宋_GBK" w:eastAsia="方正仿宋_GBK" w:hAnsi="宋体"/>
          <w:sz w:val="24"/>
          <w:szCs w:val="24"/>
        </w:rPr>
      </w:pPr>
    </w:p>
    <w:p>
      <w:pPr>
        <w:pStyle w:val="23"/>
        <w:spacing w:before="0" w:after="0" w:line="360" w:lineRule="auto"/>
        <w:jc w:val="center"/>
        <w:rPr>
          <w:rFonts w:ascii="方正小标宋_GBK" w:eastAsia="方正小标宋_GBK" w:hAnsi="宋体"/>
          <w:b w:val="0"/>
          <w:sz w:val="36"/>
          <w:szCs w:val="30"/>
        </w:rPr>
      </w:pPr>
      <w:r>
        <w:rPr>
          <w:rFonts w:ascii="宋体" w:eastAsia="宋体" w:hAnsi="宋体"/>
          <w:sz w:val="36"/>
          <w:szCs w:val="30"/>
        </w:rPr>
        <w:br w:type="page"/>
      </w:r>
      <w:bookmarkStart w:id="90" w:name="_Toc76462348"/>
      <w:bookmarkStart w:id="91" w:name="_Toc146802540"/>
      <w:r>
        <w:rPr>
          <w:rFonts w:ascii="方正小标宋_GBK" w:eastAsia="方正小标宋_GBK" w:hAnsi="宋体" w:hint="eastAsia"/>
          <w:b w:val="0"/>
          <w:sz w:val="36"/>
          <w:szCs w:val="30"/>
        </w:rPr>
        <w:lastRenderedPageBreak/>
        <w:t xml:space="preserve">第六章  </w:t>
      </w:r>
      <w:bookmarkEnd w:id="87"/>
      <w:bookmarkEnd w:id="88"/>
      <w:r>
        <w:rPr>
          <w:rFonts w:ascii="方正小标宋_GBK" w:eastAsia="方正小标宋_GBK" w:hAnsi="宋体" w:hint="eastAsia"/>
          <w:b w:val="0"/>
          <w:sz w:val="36"/>
          <w:szCs w:val="30"/>
        </w:rPr>
        <w:t>采购合同</w:t>
      </w:r>
      <w:bookmarkEnd w:id="90"/>
      <w:r>
        <w:rPr>
          <w:rFonts w:ascii="方正小标宋_GBK" w:eastAsia="方正小标宋_GBK" w:hAnsi="宋体" w:hint="eastAsia"/>
          <w:b w:val="0"/>
          <w:sz w:val="36"/>
          <w:szCs w:val="30"/>
        </w:rPr>
        <w:t>（样本）</w:t>
      </w:r>
      <w:bookmarkEnd w:id="91"/>
    </w:p>
    <w:p>
      <w:pPr>
        <w:jc w:val="center"/>
        <w:rPr>
          <w:rFonts w:ascii="方正仿宋_GBK" w:eastAsia="方正仿宋_GBK" w:hAnsi="宋体"/>
          <w:szCs w:val="24"/>
        </w:rPr>
      </w:pPr>
      <w:r>
        <w:rPr>
          <w:rFonts w:ascii="方正仿宋_GBK" w:eastAsia="方正仿宋_GBK" w:hAnsi="宋体" w:hint="eastAsia"/>
          <w:szCs w:val="24"/>
        </w:rPr>
        <w:t>XXX校内集中采购合同</w:t>
      </w:r>
    </w:p>
    <w:p>
      <w:pPr>
        <w:pStyle w:val="2f0"/>
        <w:adjustRightInd w:val="0"/>
        <w:snapToGrid w:val="0"/>
        <w:spacing w:line="360" w:lineRule="auto"/>
        <w:ind w:firstLineChars="177" w:firstLine="425"/>
        <w:jc w:val="left"/>
        <w:rPr>
          <w:rFonts w:ascii="方正仿宋_GBK" w:eastAsia="方正仿宋_GBK" w:hAnsi="宋体" w:cs="Times New Roman"/>
        </w:rPr>
      </w:pPr>
      <w:r>
        <w:rPr>
          <w:rFonts w:ascii="方正仿宋_GBK" w:eastAsia="方正仿宋_GBK" w:hAnsi="宋体" w:cs="Times New Roman" w:hint="eastAsia"/>
        </w:rPr>
        <w:t>合同编号：XXX</w:t>
      </w:r>
    </w:p>
    <w:p>
      <w:pPr>
        <w:pStyle w:val="2f0"/>
        <w:adjustRightInd w:val="0"/>
        <w:snapToGrid w:val="0"/>
        <w:spacing w:line="360" w:lineRule="auto"/>
        <w:ind w:firstLineChars="177" w:firstLine="425"/>
        <w:jc w:val="left"/>
        <w:rPr>
          <w:rFonts w:ascii="方正仿宋_GBK" w:eastAsia="方正仿宋_GBK" w:hAnsi="宋体" w:cs="Times New Roman"/>
        </w:rPr>
      </w:pPr>
      <w:r>
        <w:rPr>
          <w:rFonts w:ascii="方正仿宋_GBK" w:eastAsia="方正仿宋_GBK" w:hAnsi="宋体" w:cs="Times New Roman" w:hint="eastAsia"/>
        </w:rPr>
        <w:t>签订地点：XXX</w:t>
      </w:r>
    </w:p>
    <w:p>
      <w:pPr>
        <w:pStyle w:val="2f0"/>
        <w:adjustRightInd w:val="0"/>
        <w:snapToGrid w:val="0"/>
        <w:spacing w:line="360" w:lineRule="auto"/>
        <w:ind w:firstLineChars="177" w:firstLine="425"/>
        <w:jc w:val="left"/>
        <w:rPr>
          <w:rFonts w:ascii="方正仿宋_GBK" w:eastAsia="方正仿宋_GBK" w:hAnsi="宋体" w:cs="Times New Roman"/>
        </w:rPr>
      </w:pPr>
      <w:r>
        <w:rPr>
          <w:rFonts w:ascii="方正仿宋_GBK" w:eastAsia="方正仿宋_GBK" w:hAnsi="宋体" w:cs="Times New Roman" w:hint="eastAsia"/>
        </w:rPr>
        <w:t>签订时间：XXX年XXX月XXX日</w:t>
      </w:r>
    </w:p>
    <w:p>
      <w:pPr>
        <w:pStyle w:val="2f0"/>
        <w:adjustRightInd w:val="0"/>
        <w:snapToGrid w:val="0"/>
        <w:spacing w:line="360" w:lineRule="auto"/>
        <w:ind w:firstLineChars="177" w:firstLine="425"/>
        <w:jc w:val="left"/>
        <w:rPr>
          <w:rFonts w:ascii="方正仿宋_GBK" w:eastAsia="方正仿宋_GBK" w:hAnsi="宋体" w:cs="Times New Roman"/>
        </w:rPr>
      </w:pPr>
      <w:r>
        <w:rPr>
          <w:rFonts w:ascii="方正仿宋_GBK" w:eastAsia="方正仿宋_GBK" w:hAnsi="宋体" w:cs="Times New Roman" w:hint="eastAsia"/>
        </w:rPr>
        <w:t>采购人（甲方）：XXX</w:t>
      </w:r>
    </w:p>
    <w:p>
      <w:pPr>
        <w:pStyle w:val="2f0"/>
        <w:adjustRightInd w:val="0"/>
        <w:snapToGrid w:val="0"/>
        <w:spacing w:line="360" w:lineRule="auto"/>
        <w:ind w:firstLineChars="177" w:firstLine="425"/>
        <w:jc w:val="left"/>
        <w:rPr>
          <w:rFonts w:ascii="方正仿宋_GBK" w:eastAsia="方正仿宋_GBK" w:hAnsi="宋体" w:cs="Times New Roman"/>
        </w:rPr>
      </w:pPr>
      <w:r>
        <w:rPr>
          <w:rFonts w:ascii="方正仿宋_GBK" w:eastAsia="方正仿宋_GBK" w:hAnsi="宋体" w:cs="Times New Roman" w:hint="eastAsia"/>
        </w:rPr>
        <w:t>供应商（乙方）：XXX</w:t>
      </w:r>
    </w:p>
    <w:p>
      <w:pPr>
        <w:pStyle w:val="2f0"/>
        <w:adjustRightInd w:val="0"/>
        <w:snapToGrid w:val="0"/>
        <w:spacing w:line="360" w:lineRule="auto"/>
        <w:ind w:firstLineChars="177" w:firstLine="425"/>
        <w:jc w:val="left"/>
        <w:rPr>
          <w:rFonts w:ascii="方正仿宋_GBK" w:eastAsia="方正仿宋_GBK" w:hAnsi="宋体" w:cs="Times New Roman"/>
        </w:rPr>
      </w:pPr>
      <w:r>
        <w:rPr>
          <w:rFonts w:ascii="方正仿宋_GBK" w:eastAsia="方正仿宋_GBK" w:hAnsi="宋体" w:cs="Times New Roman" w:hint="eastAsia"/>
        </w:rPr>
        <w:t>根据《中华人民共和国政府采购法》、《中华人民共和国民法典》及XXX采购项目（项目编号：XXX）的《竞争性磋商文件》、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13"/>
        </w:numPr>
        <w:tabs>
          <w:tab w:val="left" w:pos="720"/>
        </w:tabs>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合同内容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1559"/>
        <w:gridCol w:w="709"/>
        <w:gridCol w:w="851"/>
        <w:gridCol w:w="1848"/>
        <w:gridCol w:w="1559"/>
      </w:tblGrid>
      <w:tr>
        <w:trPr>
          <w:trHeight w:val="944"/>
          <w:jc w:val="center"/>
        </w:trPr>
        <w:tc>
          <w:tcPr>
            <w:tcW w:w="2830" w:type="dxa"/>
            <w:gridSpan w:val="2"/>
            <w:tcBorders>
              <w:top w:val="single" w:sz="4" w:space="0" w:color="auto"/>
              <w:left w:val="single" w:sz="4" w:space="0" w:color="auto"/>
              <w:right w:val="single" w:sz="4" w:space="0" w:color="auto"/>
            </w:tcBorders>
            <w:vAlign w:val="center"/>
          </w:tcPr>
          <w:p>
            <w:pPr>
              <w:adjustRightInd w:val="0"/>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服务内容</w:t>
            </w:r>
          </w:p>
        </w:tc>
        <w:tc>
          <w:tcPr>
            <w:tcW w:w="709" w:type="dxa"/>
            <w:tcBorders>
              <w:top w:val="single" w:sz="4" w:space="0" w:color="auto"/>
              <w:left w:val="single" w:sz="4" w:space="0" w:color="auto"/>
              <w:right w:val="single" w:sz="4" w:space="0" w:color="auto"/>
            </w:tcBorders>
            <w:vAlign w:val="center"/>
          </w:tcPr>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单位</w:t>
            </w:r>
          </w:p>
        </w:tc>
        <w:tc>
          <w:tcPr>
            <w:tcW w:w="851" w:type="dxa"/>
            <w:tcBorders>
              <w:top w:val="single" w:sz="4" w:space="0" w:color="auto"/>
              <w:left w:val="single" w:sz="4" w:space="0" w:color="auto"/>
              <w:right w:val="single" w:sz="4" w:space="0" w:color="auto"/>
            </w:tcBorders>
            <w:vAlign w:val="center"/>
          </w:tcPr>
          <w:p>
            <w:pPr>
              <w:adjustRightInd w:val="0"/>
              <w:snapToGrid w:val="0"/>
              <w:spacing w:line="360" w:lineRule="auto"/>
              <w:ind w:firstLineChars="50" w:firstLine="120"/>
              <w:rPr>
                <w:rFonts w:ascii="方正仿宋_GBK" w:eastAsia="方正仿宋_GBK" w:hAnsi="宋体"/>
                <w:sz w:val="24"/>
                <w:szCs w:val="24"/>
              </w:rPr>
            </w:pPr>
            <w:r>
              <w:rPr>
                <w:rFonts w:ascii="方正仿宋_GBK" w:eastAsia="方正仿宋_GBK" w:hAnsi="宋体" w:hint="eastAsia"/>
                <w:sz w:val="24"/>
                <w:szCs w:val="24"/>
              </w:rPr>
              <w:t>数量</w:t>
            </w:r>
          </w:p>
        </w:tc>
        <w:tc>
          <w:tcPr>
            <w:tcW w:w="1848" w:type="dxa"/>
            <w:tcBorders>
              <w:top w:val="single" w:sz="4" w:space="0" w:color="auto"/>
              <w:left w:val="single" w:sz="4" w:space="0" w:color="auto"/>
              <w:right w:val="single" w:sz="4" w:space="0" w:color="auto"/>
            </w:tcBorders>
            <w:vAlign w:val="center"/>
          </w:tcPr>
          <w:p>
            <w:pPr>
              <w:adjustRightInd w:val="0"/>
              <w:snapToGrid w:val="0"/>
              <w:spacing w:line="360" w:lineRule="auto"/>
              <w:ind w:firstLineChars="50" w:firstLine="120"/>
              <w:jc w:val="center"/>
              <w:rPr>
                <w:rFonts w:ascii="方正仿宋_GBK" w:eastAsia="方正仿宋_GBK" w:hAnsi="宋体"/>
                <w:sz w:val="24"/>
                <w:szCs w:val="24"/>
              </w:rPr>
            </w:pPr>
            <w:r>
              <w:rPr>
                <w:rFonts w:ascii="方正仿宋_GBK" w:eastAsia="方正仿宋_GBK" w:hAnsi="宋体" w:hint="eastAsia"/>
                <w:sz w:val="24"/>
                <w:szCs w:val="24"/>
              </w:rPr>
              <w:t>单价（万元）</w:t>
            </w:r>
          </w:p>
        </w:tc>
        <w:tc>
          <w:tcPr>
            <w:tcW w:w="1559" w:type="dxa"/>
            <w:tcBorders>
              <w:top w:val="single" w:sz="4" w:space="0" w:color="auto"/>
              <w:left w:val="single" w:sz="4" w:space="0" w:color="auto"/>
              <w:right w:val="single" w:sz="4" w:space="0" w:color="auto"/>
            </w:tcBorders>
            <w:vAlign w:val="center"/>
          </w:tcPr>
          <w:p>
            <w:pPr>
              <w:adjustRightInd w:val="0"/>
              <w:snapToGrid w:val="0"/>
              <w:spacing w:line="360" w:lineRule="auto"/>
              <w:ind w:leftChars="-1" w:left="-1" w:rightChars="-42" w:right="-118" w:hangingChars="1" w:hanging="2"/>
              <w:jc w:val="center"/>
              <w:rPr>
                <w:rFonts w:ascii="方正仿宋_GBK" w:eastAsia="方正仿宋_GBK" w:hAnsi="宋体"/>
                <w:sz w:val="24"/>
                <w:szCs w:val="24"/>
              </w:rPr>
            </w:pPr>
            <w:r>
              <w:rPr>
                <w:rFonts w:ascii="方正仿宋_GBK" w:eastAsia="方正仿宋_GBK" w:hAnsi="宋体" w:hint="eastAsia"/>
                <w:sz w:val="24"/>
                <w:szCs w:val="24"/>
              </w:rPr>
              <w:t>总价（万元）</w:t>
            </w:r>
          </w:p>
        </w:tc>
      </w:tr>
      <w:tr>
        <w:trPr>
          <w:trHeight w:val="647"/>
          <w:jc w:val="center"/>
        </w:trPr>
        <w:tc>
          <w:tcPr>
            <w:tcW w:w="1271"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方正仿宋_GBK" w:eastAsia="方正仿宋_GBK" w:hAnsi="宋体"/>
                <w:sz w:val="24"/>
                <w:szCs w:val="24"/>
              </w:rPr>
            </w:pPr>
            <w:r>
              <w:rPr>
                <w:rFonts w:ascii="方正仿宋_GBK" w:eastAsia="方正仿宋_GBK" w:hAnsi="宋体"/>
                <w:sz w:val="24"/>
                <w:szCs w:val="24"/>
              </w:rPr>
              <w:t> </w:t>
            </w:r>
          </w:p>
        </w:tc>
        <w:tc>
          <w:tcPr>
            <w:tcW w:w="155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方正仿宋_GBK" w:eastAsia="方正仿宋_GBK" w:hAnsi="宋体"/>
                <w:sz w:val="24"/>
                <w:szCs w:val="24"/>
              </w:rPr>
            </w:pPr>
            <w:r>
              <w:rPr>
                <w:rFonts w:ascii="方正仿宋_GBK" w:eastAsia="方正仿宋_GBK" w:hAnsi="宋体"/>
                <w:sz w:val="24"/>
                <w:szCs w:val="24"/>
              </w:rPr>
              <w:t> </w:t>
            </w:r>
          </w:p>
        </w:tc>
        <w:tc>
          <w:tcPr>
            <w:tcW w:w="70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方正仿宋_GBK" w:eastAsia="方正仿宋_GBK" w:hAnsi="宋体"/>
                <w:sz w:val="24"/>
                <w:szCs w:val="24"/>
              </w:rPr>
            </w:pPr>
            <w:r>
              <w:rPr>
                <w:rFonts w:ascii="方正仿宋_GBK" w:eastAsia="方正仿宋_GBK" w:hAnsi="宋体"/>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方正仿宋_GBK" w:eastAsia="方正仿宋_GBK" w:hAnsi="宋体"/>
                <w:sz w:val="24"/>
                <w:szCs w:val="24"/>
              </w:rPr>
            </w:pPr>
            <w:r>
              <w:rPr>
                <w:rFonts w:ascii="方正仿宋_GBK" w:eastAsia="方正仿宋_GBK" w:hAnsi="宋体"/>
                <w:sz w:val="24"/>
                <w:szCs w:val="24"/>
              </w:rPr>
              <w:t> </w:t>
            </w:r>
          </w:p>
        </w:tc>
        <w:tc>
          <w:tcPr>
            <w:tcW w:w="1848"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方正仿宋_GBK" w:eastAsia="方正仿宋_GBK" w:hAnsi="宋体"/>
                <w:sz w:val="24"/>
                <w:szCs w:val="24"/>
              </w:rPr>
            </w:pPr>
            <w:r>
              <w:rPr>
                <w:rFonts w:ascii="方正仿宋_GBK" w:eastAsia="方正仿宋_GBK" w:hAnsi="宋体"/>
                <w:sz w:val="24"/>
                <w:szCs w:val="24"/>
              </w:rPr>
              <w:t> </w:t>
            </w:r>
          </w:p>
        </w:tc>
        <w:tc>
          <w:tcPr>
            <w:tcW w:w="155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方正仿宋_GBK" w:eastAsia="方正仿宋_GBK" w:hAnsi="宋体"/>
                <w:sz w:val="24"/>
                <w:szCs w:val="24"/>
              </w:rPr>
            </w:pPr>
            <w:r>
              <w:rPr>
                <w:rFonts w:ascii="方正仿宋_GBK" w:eastAsia="方正仿宋_GBK" w:hAnsi="宋体"/>
                <w:sz w:val="24"/>
                <w:szCs w:val="24"/>
              </w:rPr>
              <w:t> </w:t>
            </w:r>
          </w:p>
        </w:tc>
      </w:tr>
    </w:tbl>
    <w:p>
      <w:pPr>
        <w:numPr>
          <w:ilvl w:val="0"/>
          <w:numId w:val="13"/>
        </w:numPr>
        <w:tabs>
          <w:tab w:val="left" w:pos="720"/>
        </w:tabs>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合同总价</w:t>
      </w:r>
    </w:p>
    <w:p>
      <w:pPr>
        <w:adjustRightInd w:val="0"/>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合同总价为人民币大写：XXX元，即￥XXX元；该合同总价已包括供应商完成本项目全部工作内容并通过验收的所有费用，包含但不限于：人工费、通讯费、交通费、税费、辅助材料费、机械费等履行完本项目的所有费用，本合同执行期间合同总价不变，甲方无须另向乙方支付本合同规定之外的其他任何费用。</w:t>
      </w:r>
    </w:p>
    <w:p>
      <w:pPr>
        <w:numPr>
          <w:ilvl w:val="0"/>
          <w:numId w:val="13"/>
        </w:numPr>
        <w:tabs>
          <w:tab w:val="left" w:pos="720"/>
        </w:tabs>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服务内容及要求</w:t>
      </w:r>
    </w:p>
    <w:p>
      <w:pPr>
        <w:tabs>
          <w:tab w:val="left" w:pos="2145"/>
        </w:tabs>
        <w:adjustRightInd w:val="0"/>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w:t>
      </w:r>
    </w:p>
    <w:p>
      <w:pPr>
        <w:tabs>
          <w:tab w:val="left" w:pos="2145"/>
        </w:tabs>
        <w:adjustRightInd w:val="0"/>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sz w:val="24"/>
          <w:szCs w:val="24"/>
        </w:rPr>
        <w:t>.</w:t>
      </w:r>
      <w:r>
        <w:rPr>
          <w:rFonts w:ascii="方正仿宋_GBK" w:eastAsia="方正仿宋_GBK" w:hAnsi="宋体" w:hint="eastAsia"/>
          <w:sz w:val="24"/>
          <w:szCs w:val="24"/>
        </w:rPr>
        <w:t>……</w:t>
      </w:r>
    </w:p>
    <w:p>
      <w:pPr>
        <w:tabs>
          <w:tab w:val="left" w:pos="2145"/>
        </w:tabs>
        <w:adjustRightInd w:val="0"/>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w:t>
      </w:r>
      <w:r>
        <w:rPr>
          <w:rFonts w:ascii="方正仿宋_GBK" w:eastAsia="方正仿宋_GBK" w:hAnsi="宋体"/>
          <w:sz w:val="24"/>
          <w:szCs w:val="24"/>
        </w:rPr>
        <w:t>.</w:t>
      </w:r>
      <w:r>
        <w:rPr>
          <w:rFonts w:ascii="方正仿宋_GBK" w:eastAsia="方正仿宋_GBK" w:hAnsi="宋体" w:hint="eastAsia"/>
          <w:sz w:val="24"/>
          <w:szCs w:val="24"/>
        </w:rPr>
        <w:t>……</w:t>
      </w:r>
    </w:p>
    <w:p>
      <w:pPr>
        <w:numPr>
          <w:ilvl w:val="0"/>
          <w:numId w:val="13"/>
        </w:numPr>
        <w:tabs>
          <w:tab w:val="left" w:pos="720"/>
        </w:tabs>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考核及验收</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1.……</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2.……</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(1) ……</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(2) ……</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sz w:val="24"/>
          <w:szCs w:val="24"/>
        </w:rPr>
        <w:t>3</w:t>
      </w:r>
      <w:r>
        <w:rPr>
          <w:rFonts w:ascii="方正仿宋_GBK" w:eastAsia="方正仿宋_GBK" w:hAnsi="宋体" w:hint="eastAsia"/>
          <w:sz w:val="24"/>
          <w:szCs w:val="24"/>
        </w:rPr>
        <w:t>.其他未尽事宜应严格按照《财政部关于进一步加强政府采购需求和履约验收管理的指导意见》（财库〔2016〕205号）的要求进行。</w:t>
      </w:r>
      <w:r>
        <w:rPr>
          <w:rFonts w:ascii="方正仿宋_GBK" w:eastAsia="方正仿宋_GBK" w:hAnsi="宋体"/>
          <w:sz w:val="24"/>
          <w:szCs w:val="24"/>
        </w:rPr>
        <w:t> </w:t>
      </w:r>
    </w:p>
    <w:p>
      <w:pPr>
        <w:numPr>
          <w:ilvl w:val="0"/>
          <w:numId w:val="13"/>
        </w:numPr>
        <w:tabs>
          <w:tab w:val="left" w:pos="720"/>
        </w:tabs>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付款方式</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1.</w:t>
      </w:r>
      <w:r>
        <w:rPr>
          <w:rFonts w:hint="eastAsia"/>
        </w:rPr>
        <w:t xml:space="preserve"> </w:t>
      </w:r>
      <w:r>
        <w:rPr>
          <w:rFonts w:ascii="方正仿宋_GBK" w:eastAsia="方正仿宋_GBK" w:hAnsi="宋体" w:hint="eastAsia"/>
          <w:sz w:val="24"/>
          <w:szCs w:val="24"/>
        </w:rPr>
        <w:t>合同签订后，采购人收到完税发票起10个工作日内，支付合同总金额的70%，服务提供完成，并验收合格，采购人在接到中标人通知与票据、凭证资料后20日内，支付合同总金额的30%。。</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2.乙方须向甲方出具合法有效完整的完税发票及凭证资料进行支付结算。</w:t>
      </w:r>
    </w:p>
    <w:p>
      <w:pPr>
        <w:numPr>
          <w:ilvl w:val="0"/>
          <w:numId w:val="13"/>
        </w:numPr>
        <w:tabs>
          <w:tab w:val="left" w:pos="720"/>
        </w:tabs>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售后服务</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1.……</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2.……</w:t>
      </w:r>
    </w:p>
    <w:p>
      <w:pPr>
        <w:numPr>
          <w:ilvl w:val="0"/>
          <w:numId w:val="13"/>
        </w:numPr>
        <w:tabs>
          <w:tab w:val="left" w:pos="720"/>
        </w:tabs>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违约责任</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1.甲方违约责任</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（1）甲方……的，甲方应偿付合同总价百分之XXX的违约金；</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（2）甲方……的，除应及时付足货款外，应向乙方偿付欠款总额万分之XXX/天的违约金；逾期付款超过XXX天的，乙方有权终止合同；</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（3） 甲方偿付的违约金不足以弥补乙方损失的，还应按乙方损失尚未弥补的部分，支付赔偿金给乙方。</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2.乙方违约责任</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lastRenderedPageBreak/>
        <w:t>（1）乙方……的，乙方应向甲方支付合同总价的百分之XXX的违约金。</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（2）乙方……的，乙方应向甲方支付合同总价的百分之XXX的违约金。</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（3）乙方偿付的违约金不足以弥补甲方损失的，还应按甲方损失尚未弥补的部分，支付赔偿金给甲方。</w:t>
      </w:r>
    </w:p>
    <w:p>
      <w:pPr>
        <w:numPr>
          <w:ilvl w:val="0"/>
          <w:numId w:val="13"/>
        </w:numPr>
        <w:tabs>
          <w:tab w:val="left" w:pos="720"/>
        </w:tabs>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争议解决办法</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1.合同履行期间,若双方发生争议，可协商或由有关部门调解解决，协商或调解不成的，由当事人依法维护其合法权益。</w:t>
      </w:r>
    </w:p>
    <w:p>
      <w:pPr>
        <w:numPr>
          <w:ilvl w:val="0"/>
          <w:numId w:val="13"/>
        </w:numPr>
        <w:tabs>
          <w:tab w:val="left" w:pos="720"/>
        </w:tabs>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其他</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1.如有未尽事宜，由双方依法订立补充合同。</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2.本合同双方应加盖骑缝章。</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3.本合同一式X份，自双方签章之日起生效。甲方、乙方、……各一份。</w:t>
      </w:r>
    </w:p>
    <w:tbl>
      <w:tblPr>
        <w:tblpPr w:leftFromText="180" w:rightFromText="180" w:vertAnchor="text" w:horzAnchor="page" w:tblpXSpec="center" w:tblpY="192"/>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4"/>
        <w:gridCol w:w="4548"/>
      </w:tblGrid>
      <w:tr>
        <w:trPr>
          <w:trHeight w:val="58"/>
          <w:jc w:val="center"/>
        </w:trPr>
        <w:tc>
          <w:tcPr>
            <w:tcW w:w="4584" w:type="dxa"/>
          </w:tcPr>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甲方（盖章）：</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甲方代表（签字）：</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地址：</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电话：</w:t>
            </w:r>
          </w:p>
          <w:p>
            <w:pPr>
              <w:adjustRightInd w:val="0"/>
              <w:snapToGrid w:val="0"/>
              <w:spacing w:line="360" w:lineRule="auto"/>
              <w:rPr>
                <w:rFonts w:ascii="方正仿宋_GBK" w:eastAsia="方正仿宋_GBK" w:hAnsi="宋体"/>
                <w:sz w:val="24"/>
                <w:szCs w:val="24"/>
              </w:rPr>
            </w:pPr>
          </w:p>
          <w:p>
            <w:pPr>
              <w:adjustRightInd w:val="0"/>
              <w:snapToGrid w:val="0"/>
              <w:spacing w:line="360" w:lineRule="auto"/>
              <w:rPr>
                <w:rFonts w:ascii="方正仿宋_GBK" w:eastAsia="方正仿宋_GBK" w:hAnsi="宋体"/>
                <w:sz w:val="24"/>
                <w:szCs w:val="24"/>
              </w:rPr>
            </w:pPr>
          </w:p>
          <w:p>
            <w:pPr>
              <w:adjustRightInd w:val="0"/>
              <w:snapToGrid w:val="0"/>
              <w:spacing w:line="360" w:lineRule="auto"/>
              <w:rPr>
                <w:rFonts w:ascii="方正仿宋_GBK" w:eastAsia="方正仿宋_GBK" w:hAnsi="宋体"/>
                <w:sz w:val="24"/>
                <w:szCs w:val="24"/>
              </w:rPr>
            </w:pP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日期：    年    月    日</w:t>
            </w:r>
          </w:p>
        </w:tc>
        <w:tc>
          <w:tcPr>
            <w:tcW w:w="4548" w:type="dxa"/>
          </w:tcPr>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乙方（盖章）：  </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乙方代表（签字）：</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地址： </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电话：</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开户银行：</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开户账号：</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开户银行行号：</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日期：    年    月    日</w:t>
            </w:r>
          </w:p>
        </w:tc>
      </w:tr>
    </w:tbl>
    <w:p>
      <w:pPr>
        <w:rPr>
          <w:rFonts w:ascii="方正仿宋_GBK" w:eastAsia="方正仿宋_GBK"/>
          <w:sz w:val="24"/>
        </w:rPr>
      </w:pPr>
    </w:p>
    <w:p>
      <w:pPr>
        <w:tabs>
          <w:tab w:val="left" w:pos="9000"/>
        </w:tabs>
        <w:spacing w:line="276" w:lineRule="auto"/>
        <w:jc w:val="center"/>
        <w:rPr>
          <w:rFonts w:ascii="方正仿宋_GBK" w:eastAsia="方正仿宋_GBK"/>
          <w:sz w:val="21"/>
          <w:szCs w:val="21"/>
        </w:rPr>
        <w:sectPr>
          <w:footerReference w:type="even" r:id="rId15"/>
          <w:footerReference w:type="default" r:id="rId16"/>
          <w:pgSz w:w="11907" w:h="16840"/>
          <w:pgMar w:top="1134" w:right="1191" w:bottom="1134" w:left="1304" w:header="964" w:footer="992" w:gutter="0"/>
          <w:pgNumType w:fmt="numberInDash"/>
          <w:cols w:space="720"/>
          <w:docGrid w:linePitch="312"/>
        </w:sectPr>
      </w:pPr>
    </w:p>
    <w:p>
      <w:pPr>
        <w:pStyle w:val="23"/>
        <w:spacing w:before="0" w:after="0" w:line="360" w:lineRule="auto"/>
        <w:jc w:val="center"/>
        <w:rPr>
          <w:rFonts w:ascii="方正小标宋_GBK" w:eastAsia="方正小标宋_GBK" w:hAnsi="宋体"/>
          <w:b w:val="0"/>
          <w:sz w:val="36"/>
          <w:szCs w:val="30"/>
        </w:rPr>
      </w:pPr>
      <w:bookmarkStart w:id="92" w:name="_Hlt41879464"/>
      <w:bookmarkStart w:id="93" w:name="_Toc76462349"/>
      <w:bookmarkStart w:id="94" w:name="_Toc146802541"/>
      <w:bookmarkEnd w:id="92"/>
      <w:r>
        <w:rPr>
          <w:rFonts w:ascii="方正小标宋_GBK" w:eastAsia="方正小标宋_GBK" w:hAnsi="宋体" w:hint="eastAsia"/>
          <w:b w:val="0"/>
          <w:sz w:val="36"/>
          <w:szCs w:val="30"/>
        </w:rPr>
        <w:lastRenderedPageBreak/>
        <w:t>第七章  响应文件编制要求</w:t>
      </w:r>
      <w:bookmarkEnd w:id="93"/>
      <w:bookmarkEnd w:id="94"/>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一、经济部分</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（一）竞争性磋商报价函</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（一）服务响应偏离表</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（二）其他资料（格式自定）</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三、商务部分</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（一）商务响应偏离表</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（二）其它优惠服务承诺（格式自定）</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四、资格条件及其他</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（五）特定资格条件证书或证明文件</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五、其他资料</w:t>
      </w:r>
    </w:p>
    <w:p>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（一）中小企业声明函、监狱企业证明文件、残疾人福利性单位声明函</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（二）联合体协议或分包意向协议（格式自定）</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（三）其他与项目有关的资料</w:t>
      </w:r>
    </w:p>
    <w:p>
      <w:pPr>
        <w:snapToGrid w:val="0"/>
        <w:spacing w:line="360" w:lineRule="auto"/>
        <w:rPr>
          <w:rFonts w:ascii="宋体" w:hAnsi="宋体"/>
          <w:sz w:val="24"/>
          <w:szCs w:val="24"/>
          <w:bdr w:val="single" w:sz="4" w:space="0" w:color="auto"/>
        </w:rPr>
        <w:sectPr>
          <w:pgSz w:w="11907" w:h="16840"/>
          <w:pgMar w:top="1134" w:right="1191" w:bottom="1134" w:left="1304" w:header="851" w:footer="992" w:gutter="0"/>
          <w:pgNumType w:fmt="numberInDash"/>
          <w:cols w:space="720"/>
          <w:docGrid w:linePitch="380" w:charSpace="-5735"/>
        </w:sectPr>
      </w:pPr>
    </w:p>
    <w:p>
      <w:pPr>
        <w:pStyle w:val="23"/>
        <w:adjustRightInd w:val="0"/>
        <w:snapToGrid w:val="0"/>
        <w:spacing w:before="0" w:after="0" w:line="400" w:lineRule="exact"/>
        <w:ind w:firstLineChars="200" w:firstLine="480"/>
        <w:rPr>
          <w:rFonts w:ascii="方正仿宋_GBK" w:eastAsia="方正仿宋_GBK" w:hAnsi="宋体"/>
          <w:sz w:val="24"/>
        </w:rPr>
      </w:pPr>
      <w:bookmarkStart w:id="95" w:name="_Toc313008356"/>
      <w:bookmarkStart w:id="96" w:name="_Toc313888360"/>
      <w:bookmarkStart w:id="97" w:name="_Toc76462350"/>
      <w:bookmarkStart w:id="98" w:name="_Toc342913419"/>
      <w:bookmarkStart w:id="99" w:name="_Toc146802542"/>
      <w:bookmarkStart w:id="100" w:name="_Toc283382454"/>
      <w:bookmarkStart w:id="101" w:name="_Toc12789073"/>
      <w:r>
        <w:rPr>
          <w:rFonts w:ascii="方正仿宋_GBK" w:eastAsia="方正仿宋_GBK" w:hAnsi="宋体" w:hint="eastAsia"/>
          <w:sz w:val="24"/>
        </w:rPr>
        <w:lastRenderedPageBreak/>
        <w:t>一、经济部分</w:t>
      </w:r>
      <w:bookmarkEnd w:id="95"/>
      <w:bookmarkEnd w:id="96"/>
      <w:bookmarkEnd w:id="97"/>
      <w:bookmarkEnd w:id="98"/>
      <w:bookmarkEnd w:id="99"/>
    </w:p>
    <w:bookmarkEnd w:id="100"/>
    <w:bookmarkEnd w:id="101"/>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（一）竞争性磋商报价函</w:t>
      </w:r>
    </w:p>
    <w:p>
      <w:pPr>
        <w:jc w:val="center"/>
        <w:rPr>
          <w:rFonts w:ascii="方正仿宋_GBK" w:eastAsia="方正仿宋_GBK"/>
          <w:b/>
          <w:szCs w:val="28"/>
        </w:rPr>
      </w:pPr>
      <w:r>
        <w:rPr>
          <w:rFonts w:ascii="方正仿宋_GBK" w:eastAsia="方正仿宋_GBK" w:hint="eastAsia"/>
          <w:b/>
          <w:szCs w:val="28"/>
        </w:rPr>
        <w:t>竞争性磋商报价函</w:t>
      </w:r>
    </w:p>
    <w:p>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（采购代理机构名称）</w:t>
      </w:r>
      <w:r>
        <w:rPr>
          <w:rFonts w:ascii="方正仿宋_GBK" w:eastAsia="方正仿宋_GBK" w:hAnsi="宋体" w:hint="eastAsia"/>
          <w:sz w:val="24"/>
          <w:szCs w:val="24"/>
        </w:rPr>
        <w:t>：</w:t>
      </w:r>
    </w:p>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我方收到____________________________（磋商项目名称）的竞争性磋商文件，经详细研究，决定参加该项目的磋商。</w:t>
      </w:r>
    </w:p>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1.愿意按照竞争性磋商文件中的一切要求，提供本项目的服务，初始报价为人民币大写：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元。以我公司最后报价为准。</w:t>
      </w:r>
    </w:p>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份，电子文档</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3.我方承诺：本次磋商的有效期为提交响应文件截止时间起90天。</w:t>
      </w:r>
    </w:p>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4.我方完全理解和接受贵方竞争性磋商文件的一切规定和要求及评审办法。</w:t>
      </w:r>
    </w:p>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5.在整个竞争性磋商过程中，我方若有违规行为，接受按照《中华人民共和国政府采购法》和《竞争性磋商文件》之规定给予惩罚。</w:t>
      </w:r>
    </w:p>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6.我方若成为成交供应商，将按照最终磋商结果签订合同，并且严格履行合同义务。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pPr>
        <w:snapToGrid w:val="0"/>
        <w:spacing w:line="312" w:lineRule="auto"/>
        <w:ind w:firstLineChars="200" w:firstLine="480"/>
        <w:rPr>
          <w:rFonts w:ascii="方正仿宋_GBK" w:eastAsia="方正仿宋_GBK" w:hAnsi="宋体"/>
          <w:sz w:val="24"/>
          <w:szCs w:val="24"/>
        </w:rPr>
        <w:sectPr>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pPr>
        <w:tabs>
          <w:tab w:val="left" w:pos="289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（二）明细报价表</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项目号：                              </w:t>
      </w:r>
    </w:p>
    <w:p>
      <w:pPr>
        <w:spacing w:line="40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rPr>
        <w:t xml:space="preserve">磋商项目名称：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557"/>
        <w:gridCol w:w="3127"/>
        <w:gridCol w:w="1235"/>
        <w:gridCol w:w="1235"/>
        <w:gridCol w:w="1235"/>
      </w:tblGrid>
      <w:tr>
        <w:trPr>
          <w:trHeight w:hRule="exact" w:val="564"/>
          <w:jc w:val="center"/>
        </w:trPr>
        <w:tc>
          <w:tcPr>
            <w:tcW w:w="939" w:type="dxa"/>
            <w:vAlign w:val="center"/>
          </w:tcPr>
          <w:p>
            <w:pPr>
              <w:jc w:val="center"/>
              <w:rPr>
                <w:rFonts w:ascii="方正仿宋_GBK" w:eastAsia="方正仿宋_GBK" w:hAnsi="宋体"/>
                <w:b/>
                <w:sz w:val="21"/>
                <w:szCs w:val="21"/>
              </w:rPr>
            </w:pPr>
            <w:r>
              <w:rPr>
                <w:rFonts w:ascii="方正仿宋_GBK" w:eastAsia="方正仿宋_GBK" w:hAnsi="宋体" w:hint="eastAsia"/>
                <w:b/>
                <w:sz w:val="21"/>
                <w:szCs w:val="21"/>
              </w:rPr>
              <w:t>序号</w:t>
            </w:r>
          </w:p>
        </w:tc>
        <w:tc>
          <w:tcPr>
            <w:tcW w:w="1557" w:type="dxa"/>
            <w:vAlign w:val="center"/>
          </w:tcPr>
          <w:p>
            <w:pPr>
              <w:jc w:val="center"/>
              <w:rPr>
                <w:rFonts w:ascii="方正仿宋_GBK" w:eastAsia="方正仿宋_GBK" w:hAnsi="宋体"/>
                <w:b/>
                <w:sz w:val="21"/>
                <w:szCs w:val="21"/>
              </w:rPr>
            </w:pPr>
            <w:r>
              <w:rPr>
                <w:rFonts w:ascii="方正仿宋_GBK" w:eastAsia="方正仿宋_GBK" w:hAnsi="宋体" w:hint="eastAsia"/>
                <w:b/>
                <w:sz w:val="21"/>
                <w:szCs w:val="21"/>
              </w:rPr>
              <w:t>名称</w:t>
            </w:r>
          </w:p>
        </w:tc>
        <w:tc>
          <w:tcPr>
            <w:tcW w:w="3127" w:type="dxa"/>
            <w:vAlign w:val="center"/>
          </w:tcPr>
          <w:p>
            <w:pPr>
              <w:jc w:val="center"/>
              <w:rPr>
                <w:rFonts w:ascii="方正仿宋_GBK" w:eastAsia="方正仿宋_GBK" w:hAnsi="宋体"/>
                <w:b/>
                <w:sz w:val="21"/>
                <w:szCs w:val="21"/>
              </w:rPr>
            </w:pPr>
            <w:r>
              <w:rPr>
                <w:rFonts w:ascii="方正仿宋_GBK" w:eastAsia="方正仿宋_GBK" w:hAnsi="宋体" w:hint="eastAsia"/>
                <w:b/>
                <w:sz w:val="21"/>
                <w:szCs w:val="21"/>
              </w:rPr>
              <w:t>相关信息</w:t>
            </w:r>
          </w:p>
        </w:tc>
        <w:tc>
          <w:tcPr>
            <w:tcW w:w="1235" w:type="dxa"/>
            <w:vAlign w:val="center"/>
          </w:tcPr>
          <w:p>
            <w:pPr>
              <w:jc w:val="center"/>
              <w:rPr>
                <w:rFonts w:ascii="方正仿宋_GBK" w:eastAsia="方正仿宋_GBK" w:hAnsi="宋体"/>
                <w:b/>
                <w:sz w:val="21"/>
                <w:szCs w:val="21"/>
              </w:rPr>
            </w:pPr>
            <w:r>
              <w:rPr>
                <w:rFonts w:ascii="方正仿宋_GBK" w:eastAsia="方正仿宋_GBK" w:hAnsi="宋体" w:hint="eastAsia"/>
                <w:b/>
                <w:sz w:val="21"/>
                <w:szCs w:val="21"/>
              </w:rPr>
              <w:t>数量</w:t>
            </w:r>
          </w:p>
        </w:tc>
        <w:tc>
          <w:tcPr>
            <w:tcW w:w="1235" w:type="dxa"/>
            <w:vAlign w:val="center"/>
          </w:tcPr>
          <w:p>
            <w:pPr>
              <w:jc w:val="center"/>
              <w:rPr>
                <w:rFonts w:ascii="方正仿宋_GBK" w:eastAsia="方正仿宋_GBK" w:hAnsi="宋体"/>
                <w:b/>
                <w:sz w:val="21"/>
                <w:szCs w:val="21"/>
              </w:rPr>
            </w:pPr>
            <w:r>
              <w:rPr>
                <w:rFonts w:ascii="方正仿宋_GBK" w:eastAsia="方正仿宋_GBK" w:hAnsi="宋体" w:hint="eastAsia"/>
                <w:b/>
                <w:sz w:val="21"/>
                <w:szCs w:val="21"/>
              </w:rPr>
              <w:t>单价</w:t>
            </w:r>
          </w:p>
        </w:tc>
        <w:tc>
          <w:tcPr>
            <w:tcW w:w="1235" w:type="dxa"/>
            <w:vAlign w:val="center"/>
          </w:tcPr>
          <w:p>
            <w:pPr>
              <w:jc w:val="center"/>
              <w:rPr>
                <w:rFonts w:ascii="方正仿宋_GBK" w:eastAsia="方正仿宋_GBK" w:hAnsi="宋体"/>
                <w:b/>
                <w:sz w:val="21"/>
                <w:szCs w:val="21"/>
              </w:rPr>
            </w:pPr>
            <w:r>
              <w:rPr>
                <w:rFonts w:ascii="方正仿宋_GBK" w:eastAsia="方正仿宋_GBK" w:hAnsi="宋体" w:hint="eastAsia"/>
                <w:b/>
                <w:sz w:val="21"/>
                <w:szCs w:val="21"/>
              </w:rPr>
              <w:t>合计</w:t>
            </w: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1557" w:type="dxa"/>
            <w:vAlign w:val="center"/>
          </w:tcPr>
          <w:p>
            <w:pPr>
              <w:jc w:val="center"/>
              <w:rPr>
                <w:rFonts w:ascii="方正仿宋_GBK" w:eastAsia="方正仿宋_GBK" w:hAnsi="宋体"/>
                <w:sz w:val="21"/>
                <w:szCs w:val="21"/>
              </w:rPr>
            </w:pPr>
          </w:p>
        </w:tc>
        <w:tc>
          <w:tcPr>
            <w:tcW w:w="3127" w:type="dxa"/>
          </w:tcPr>
          <w:p>
            <w:pPr>
              <w:jc w:val="center"/>
              <w:rPr>
                <w:rFonts w:ascii="方正仿宋_GBK" w:eastAsia="方正仿宋_GBK" w:hAnsi="宋体"/>
                <w:sz w:val="21"/>
                <w:szCs w:val="21"/>
              </w:rPr>
            </w:pPr>
          </w:p>
        </w:tc>
        <w:tc>
          <w:tcPr>
            <w:tcW w:w="1235" w:type="dxa"/>
            <w:vAlign w:val="center"/>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2</w:t>
            </w:r>
          </w:p>
        </w:tc>
        <w:tc>
          <w:tcPr>
            <w:tcW w:w="1557" w:type="dxa"/>
            <w:vAlign w:val="center"/>
          </w:tcPr>
          <w:p>
            <w:pPr>
              <w:jc w:val="center"/>
              <w:rPr>
                <w:rFonts w:ascii="方正仿宋_GBK" w:eastAsia="方正仿宋_GBK" w:hAnsi="宋体"/>
                <w:sz w:val="21"/>
                <w:szCs w:val="21"/>
              </w:rPr>
            </w:pPr>
          </w:p>
        </w:tc>
        <w:tc>
          <w:tcPr>
            <w:tcW w:w="3127" w:type="dxa"/>
          </w:tcPr>
          <w:p>
            <w:pPr>
              <w:jc w:val="center"/>
              <w:rPr>
                <w:rFonts w:ascii="方正仿宋_GBK" w:eastAsia="方正仿宋_GBK" w:hAnsi="宋体"/>
                <w:sz w:val="21"/>
                <w:szCs w:val="21"/>
              </w:rPr>
            </w:pPr>
          </w:p>
        </w:tc>
        <w:tc>
          <w:tcPr>
            <w:tcW w:w="1235" w:type="dxa"/>
            <w:vAlign w:val="center"/>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3</w:t>
            </w:r>
          </w:p>
        </w:tc>
        <w:tc>
          <w:tcPr>
            <w:tcW w:w="1557" w:type="dxa"/>
            <w:vAlign w:val="center"/>
          </w:tcPr>
          <w:p>
            <w:pPr>
              <w:jc w:val="center"/>
              <w:rPr>
                <w:rFonts w:ascii="方正仿宋_GBK" w:eastAsia="方正仿宋_GBK" w:hAnsi="宋体"/>
                <w:sz w:val="21"/>
                <w:szCs w:val="21"/>
              </w:rPr>
            </w:pPr>
          </w:p>
        </w:tc>
        <w:tc>
          <w:tcPr>
            <w:tcW w:w="3127" w:type="dxa"/>
          </w:tcPr>
          <w:p>
            <w:pPr>
              <w:jc w:val="center"/>
              <w:rPr>
                <w:rFonts w:ascii="方正仿宋_GBK" w:eastAsia="方正仿宋_GBK" w:hAnsi="宋体"/>
                <w:sz w:val="21"/>
                <w:szCs w:val="21"/>
              </w:rPr>
            </w:pPr>
          </w:p>
        </w:tc>
        <w:tc>
          <w:tcPr>
            <w:tcW w:w="1235" w:type="dxa"/>
            <w:vAlign w:val="center"/>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4</w:t>
            </w:r>
          </w:p>
        </w:tc>
        <w:tc>
          <w:tcPr>
            <w:tcW w:w="1557" w:type="dxa"/>
            <w:vAlign w:val="center"/>
          </w:tcPr>
          <w:p>
            <w:pPr>
              <w:jc w:val="center"/>
              <w:rPr>
                <w:rFonts w:ascii="方正仿宋_GBK" w:eastAsia="方正仿宋_GBK" w:hAnsi="宋体"/>
                <w:sz w:val="21"/>
                <w:szCs w:val="21"/>
              </w:rPr>
            </w:pPr>
          </w:p>
        </w:tc>
        <w:tc>
          <w:tcPr>
            <w:tcW w:w="3127" w:type="dxa"/>
          </w:tcPr>
          <w:p>
            <w:pPr>
              <w:jc w:val="center"/>
              <w:rPr>
                <w:rFonts w:ascii="方正仿宋_GBK" w:eastAsia="方正仿宋_GBK" w:hAnsi="宋体"/>
                <w:sz w:val="21"/>
                <w:szCs w:val="21"/>
              </w:rPr>
            </w:pPr>
          </w:p>
        </w:tc>
        <w:tc>
          <w:tcPr>
            <w:tcW w:w="1235" w:type="dxa"/>
            <w:vAlign w:val="center"/>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5</w:t>
            </w:r>
          </w:p>
        </w:tc>
        <w:tc>
          <w:tcPr>
            <w:tcW w:w="1557" w:type="dxa"/>
            <w:vAlign w:val="center"/>
          </w:tcPr>
          <w:p>
            <w:pPr>
              <w:jc w:val="center"/>
              <w:rPr>
                <w:rFonts w:ascii="方正仿宋_GBK" w:eastAsia="方正仿宋_GBK" w:hAnsi="宋体"/>
                <w:sz w:val="21"/>
                <w:szCs w:val="21"/>
              </w:rPr>
            </w:pPr>
          </w:p>
        </w:tc>
        <w:tc>
          <w:tcPr>
            <w:tcW w:w="3127" w:type="dxa"/>
          </w:tcPr>
          <w:p>
            <w:pPr>
              <w:jc w:val="center"/>
              <w:rPr>
                <w:rFonts w:ascii="方正仿宋_GBK" w:eastAsia="方正仿宋_GBK" w:hAnsi="宋体"/>
                <w:sz w:val="21"/>
                <w:szCs w:val="21"/>
              </w:rPr>
            </w:pPr>
          </w:p>
        </w:tc>
        <w:tc>
          <w:tcPr>
            <w:tcW w:w="1235" w:type="dxa"/>
            <w:vAlign w:val="center"/>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6</w:t>
            </w:r>
          </w:p>
        </w:tc>
        <w:tc>
          <w:tcPr>
            <w:tcW w:w="1557" w:type="dxa"/>
            <w:vAlign w:val="center"/>
          </w:tcPr>
          <w:p>
            <w:pPr>
              <w:jc w:val="center"/>
              <w:rPr>
                <w:rFonts w:ascii="方正仿宋_GBK" w:eastAsia="方正仿宋_GBK" w:hAnsi="宋体"/>
                <w:sz w:val="21"/>
                <w:szCs w:val="21"/>
              </w:rPr>
            </w:pPr>
          </w:p>
        </w:tc>
        <w:tc>
          <w:tcPr>
            <w:tcW w:w="3127" w:type="dxa"/>
          </w:tcPr>
          <w:p>
            <w:pPr>
              <w:jc w:val="center"/>
              <w:rPr>
                <w:rFonts w:ascii="方正仿宋_GBK" w:eastAsia="方正仿宋_GBK" w:hAnsi="宋体"/>
                <w:sz w:val="21"/>
                <w:szCs w:val="21"/>
              </w:rPr>
            </w:pPr>
          </w:p>
        </w:tc>
        <w:tc>
          <w:tcPr>
            <w:tcW w:w="1235" w:type="dxa"/>
            <w:vAlign w:val="center"/>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7</w:t>
            </w:r>
          </w:p>
        </w:tc>
        <w:tc>
          <w:tcPr>
            <w:tcW w:w="1557" w:type="dxa"/>
            <w:vAlign w:val="center"/>
          </w:tcPr>
          <w:p>
            <w:pPr>
              <w:jc w:val="center"/>
              <w:rPr>
                <w:rFonts w:ascii="方正仿宋_GBK" w:eastAsia="方正仿宋_GBK" w:hAnsi="宋体"/>
                <w:sz w:val="21"/>
                <w:szCs w:val="21"/>
              </w:rPr>
            </w:pPr>
          </w:p>
        </w:tc>
        <w:tc>
          <w:tcPr>
            <w:tcW w:w="3127" w:type="dxa"/>
          </w:tcPr>
          <w:p>
            <w:pPr>
              <w:jc w:val="center"/>
              <w:rPr>
                <w:rFonts w:ascii="方正仿宋_GBK" w:eastAsia="方正仿宋_GBK" w:hAnsi="宋体"/>
                <w:sz w:val="21"/>
                <w:szCs w:val="21"/>
              </w:rPr>
            </w:pPr>
          </w:p>
        </w:tc>
        <w:tc>
          <w:tcPr>
            <w:tcW w:w="1235" w:type="dxa"/>
            <w:vAlign w:val="center"/>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11</w:t>
            </w:r>
          </w:p>
        </w:tc>
        <w:tc>
          <w:tcPr>
            <w:tcW w:w="1557" w:type="dxa"/>
            <w:vAlign w:val="center"/>
          </w:tcPr>
          <w:p>
            <w:pPr>
              <w:jc w:val="center"/>
              <w:rPr>
                <w:rFonts w:ascii="方正仿宋_GBK" w:eastAsia="方正仿宋_GBK" w:hAnsi="宋体"/>
                <w:sz w:val="21"/>
                <w:szCs w:val="21"/>
              </w:rPr>
            </w:pPr>
            <w:r>
              <w:rPr>
                <w:rFonts w:ascii="方正仿宋_GBK" w:eastAsia="方正仿宋_GBK" w:hAnsi="宋体" w:hint="eastAsia"/>
                <w:sz w:val="21"/>
                <w:szCs w:val="21"/>
              </w:rPr>
              <w:t>……</w:t>
            </w:r>
          </w:p>
        </w:tc>
        <w:tc>
          <w:tcPr>
            <w:tcW w:w="3127" w:type="dxa"/>
          </w:tcPr>
          <w:p>
            <w:pPr>
              <w:jc w:val="center"/>
              <w:rPr>
                <w:rFonts w:ascii="方正仿宋_GBK" w:eastAsia="方正仿宋_GBK" w:hAnsi="宋体"/>
                <w:sz w:val="21"/>
                <w:szCs w:val="21"/>
              </w:rPr>
            </w:pPr>
          </w:p>
        </w:tc>
        <w:tc>
          <w:tcPr>
            <w:tcW w:w="1235" w:type="dxa"/>
            <w:vAlign w:val="center"/>
          </w:tcPr>
          <w:p>
            <w:pPr>
              <w:jc w:val="cente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12</w:t>
            </w:r>
          </w:p>
        </w:tc>
        <w:tc>
          <w:tcPr>
            <w:tcW w:w="1557" w:type="dxa"/>
            <w:vAlign w:val="center"/>
          </w:tcPr>
          <w:p>
            <w:pPr>
              <w:jc w:val="center"/>
              <w:rPr>
                <w:rFonts w:ascii="方正仿宋_GBK" w:eastAsia="方正仿宋_GBK" w:hAnsi="宋体"/>
                <w:sz w:val="21"/>
                <w:szCs w:val="21"/>
              </w:rPr>
            </w:pPr>
            <w:r>
              <w:rPr>
                <w:rFonts w:ascii="方正仿宋_GBK" w:eastAsia="方正仿宋_GBK" w:hAnsi="宋体" w:hint="eastAsia"/>
                <w:sz w:val="21"/>
                <w:szCs w:val="21"/>
              </w:rPr>
              <w:t>总计</w:t>
            </w:r>
          </w:p>
        </w:tc>
        <w:tc>
          <w:tcPr>
            <w:tcW w:w="6832" w:type="dxa"/>
            <w:gridSpan w:val="4"/>
          </w:tcPr>
          <w:p>
            <w:pPr>
              <w:rPr>
                <w:rFonts w:ascii="方正仿宋_GBK" w:eastAsia="方正仿宋_GBK" w:hAnsi="宋体"/>
                <w:sz w:val="21"/>
                <w:szCs w:val="21"/>
              </w:rPr>
            </w:pPr>
          </w:p>
        </w:tc>
      </w:tr>
    </w:tbl>
    <w:p>
      <w:pPr>
        <w:snapToGrid w:val="0"/>
        <w:spacing w:line="500" w:lineRule="exact"/>
        <w:ind w:firstLineChars="200" w:firstLine="480"/>
        <w:rPr>
          <w:rFonts w:ascii="方正仿宋_GBK" w:eastAsia="方正仿宋_GBK" w:hAnsi="宋体"/>
          <w:sz w:val="24"/>
          <w:szCs w:val="28"/>
        </w:rPr>
      </w:pPr>
    </w:p>
    <w:p>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注：1.供应商应完整填写本表。</w:t>
      </w:r>
    </w:p>
    <w:p>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02" w:name="OLE_LINK1"/>
      <w:bookmarkStart w:id="103" w:name="OLE_LINK2"/>
      <w:r>
        <w:rPr>
          <w:rFonts w:ascii="方正仿宋_GBK" w:eastAsia="方正仿宋_GBK" w:hAnsi="宋体" w:hint="eastAsia"/>
          <w:sz w:val="24"/>
          <w:szCs w:val="28"/>
        </w:rPr>
        <w:t>。</w:t>
      </w:r>
      <w:bookmarkEnd w:id="102"/>
      <w:bookmarkEnd w:id="103"/>
    </w:p>
    <w:p>
      <w:pPr>
        <w:pStyle w:val="10"/>
        <w:spacing w:line="360" w:lineRule="auto"/>
        <w:rPr>
          <w:rFonts w:ascii="方正仿宋_GBK" w:eastAsia="方正仿宋_GBK" w:hAnsi="宋体"/>
          <w:sz w:val="24"/>
          <w:szCs w:val="24"/>
        </w:rPr>
      </w:pPr>
    </w:p>
    <w:p>
      <w:pPr>
        <w:pStyle w:val="1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p/>
    <w:p>
      <w:pPr>
        <w:spacing w:line="360" w:lineRule="auto"/>
      </w:pPr>
      <w:r>
        <w:rPr>
          <w:rFonts w:ascii="方正仿宋_GBK" w:eastAsia="方正仿宋_GBK" w:hAnsi="宋体" w:hint="eastAsia"/>
          <w:sz w:val="24"/>
          <w:szCs w:val="24"/>
        </w:rPr>
        <w:t xml:space="preserve">                                             供应商名称（公章）或自然人签署：</w:t>
      </w:r>
    </w:p>
    <w:p>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pPr>
        <w:snapToGrid w:val="0"/>
        <w:spacing w:line="360" w:lineRule="auto"/>
        <w:ind w:firstLineChars="200" w:firstLine="480"/>
        <w:rPr>
          <w:rFonts w:ascii="方正仿宋_GBK" w:eastAsia="方正仿宋_GBK" w:hAnsi="宋体"/>
          <w:sz w:val="24"/>
          <w:szCs w:val="24"/>
          <w:bdr w:val="single" w:sz="4" w:space="0" w:color="auto"/>
        </w:rPr>
        <w:sectPr>
          <w:headerReference w:type="default" r:id="rId17"/>
          <w:pgSz w:w="11907" w:h="16840"/>
          <w:pgMar w:top="1134" w:right="1191" w:bottom="1134" w:left="1304" w:header="851" w:footer="992" w:gutter="0"/>
          <w:pgNumType w:fmt="numberInDash"/>
          <w:cols w:space="720"/>
          <w:docGrid w:linePitch="380" w:charSpace="-5735"/>
        </w:sectPr>
      </w:pPr>
    </w:p>
    <w:p>
      <w:pPr>
        <w:pStyle w:val="23"/>
        <w:adjustRightInd w:val="0"/>
        <w:snapToGrid w:val="0"/>
        <w:spacing w:before="0" w:after="0" w:line="400" w:lineRule="exact"/>
        <w:ind w:firstLineChars="200" w:firstLine="480"/>
        <w:rPr>
          <w:rFonts w:ascii="方正仿宋_GBK" w:eastAsia="方正仿宋_GBK" w:hAnsi="宋体"/>
          <w:sz w:val="24"/>
        </w:rPr>
      </w:pPr>
      <w:bookmarkStart w:id="104" w:name="_Toc342913420"/>
      <w:bookmarkStart w:id="105" w:name="_Toc313888361"/>
      <w:bookmarkStart w:id="106" w:name="_Toc313008357"/>
      <w:bookmarkStart w:id="107" w:name="_Toc76462351"/>
      <w:bookmarkStart w:id="108" w:name="_Toc146802543"/>
      <w:r>
        <w:rPr>
          <w:rFonts w:ascii="方正仿宋_GBK" w:eastAsia="方正仿宋_GBK" w:hAnsi="宋体" w:hint="eastAsia"/>
          <w:sz w:val="24"/>
        </w:rPr>
        <w:lastRenderedPageBreak/>
        <w:t>二、服务部分</w:t>
      </w:r>
      <w:bookmarkEnd w:id="104"/>
      <w:bookmarkEnd w:id="105"/>
      <w:bookmarkEnd w:id="106"/>
      <w:bookmarkEnd w:id="107"/>
      <w:bookmarkEnd w:id="108"/>
    </w:p>
    <w:p>
      <w:pPr>
        <w:tabs>
          <w:tab w:val="left" w:pos="6300"/>
        </w:tabs>
        <w:snapToGrid w:val="0"/>
        <w:spacing w:line="400" w:lineRule="exact"/>
        <w:ind w:firstLineChars="200" w:firstLine="480"/>
        <w:rPr>
          <w:rFonts w:ascii="方正仿宋_GBK" w:eastAsia="方正仿宋_GBK" w:hAnsi="宋体"/>
          <w:szCs w:val="24"/>
        </w:rPr>
      </w:pPr>
      <w:r>
        <w:rPr>
          <w:rFonts w:ascii="方正仿宋_GBK" w:eastAsia="方正仿宋_GBK" w:hAnsi="宋体" w:hint="eastAsia"/>
          <w:sz w:val="24"/>
          <w:szCs w:val="24"/>
        </w:rPr>
        <w:t>（一）服务响应偏离表</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项目号：                                </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磋商项目名称：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2898"/>
        <w:gridCol w:w="3009"/>
        <w:gridCol w:w="2255"/>
      </w:tblGrid>
      <w:tr>
        <w:trPr>
          <w:trHeight w:val="515"/>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序号</w:t>
            </w: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采购需求</w:t>
            </w: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响应情况</w:t>
            </w: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差异说明</w:t>
            </w: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bl>
    <w:p>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p>
    <w:p>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（签署或盖章）</w:t>
      </w: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本表即为对本项目“第二章  项目服务需求”中所列条款进行比较和响应；</w:t>
      </w:r>
    </w:p>
    <w:p>
      <w:pPr>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rPr>
        <w:t>2.本表可扩展。</w:t>
      </w:r>
    </w:p>
    <w:p>
      <w:pPr>
        <w:tabs>
          <w:tab w:val="left" w:pos="6300"/>
        </w:tabs>
        <w:snapToGrid w:val="0"/>
        <w:spacing w:line="400" w:lineRule="exact"/>
        <w:ind w:firstLineChars="200" w:firstLine="560"/>
        <w:rPr>
          <w:rFonts w:ascii="方正仿宋_GBK" w:eastAsia="方正仿宋_GBK" w:hAnsi="宋体"/>
          <w:szCs w:val="24"/>
        </w:rPr>
      </w:pPr>
      <w:r>
        <w:rPr>
          <w:rFonts w:ascii="方正仿宋_GBK" w:eastAsia="方正仿宋_GBK" w:hAnsi="宋体"/>
          <w:szCs w:val="24"/>
        </w:rPr>
        <w:br w:type="page"/>
      </w:r>
      <w:r>
        <w:rPr>
          <w:rFonts w:ascii="方正仿宋_GBK" w:eastAsia="方正仿宋_GBK" w:hAnsi="宋体" w:hint="eastAsia"/>
          <w:sz w:val="24"/>
          <w:szCs w:val="24"/>
        </w:rPr>
        <w:lastRenderedPageBreak/>
        <w:t>（二）其他资料（格式自定）</w:t>
      </w:r>
    </w:p>
    <w:p>
      <w:pPr>
        <w:pStyle w:val="23"/>
        <w:adjustRightInd w:val="0"/>
        <w:snapToGrid w:val="0"/>
        <w:spacing w:before="0" w:after="0" w:line="400" w:lineRule="exact"/>
        <w:ind w:firstLineChars="200" w:firstLine="640"/>
        <w:rPr>
          <w:rFonts w:ascii="方正仿宋_GBK" w:eastAsia="方正仿宋_GBK" w:hAnsi="宋体"/>
          <w:sz w:val="24"/>
        </w:rPr>
      </w:pPr>
      <w:r>
        <w:rPr>
          <w:rFonts w:ascii="方正仿宋_GBK" w:eastAsia="方正仿宋_GBK"/>
          <w:b w:val="0"/>
        </w:rPr>
        <w:br w:type="page"/>
      </w:r>
      <w:bookmarkStart w:id="109" w:name="_Toc313888362"/>
      <w:bookmarkStart w:id="110" w:name="_Toc313008358"/>
      <w:bookmarkStart w:id="111" w:name="_Toc342913421"/>
      <w:bookmarkStart w:id="112" w:name="_Toc76462352"/>
      <w:bookmarkStart w:id="113" w:name="_Toc146802544"/>
      <w:r>
        <w:rPr>
          <w:rFonts w:ascii="方正仿宋_GBK" w:eastAsia="方正仿宋_GBK" w:hAnsi="宋体" w:hint="eastAsia"/>
          <w:sz w:val="24"/>
        </w:rPr>
        <w:lastRenderedPageBreak/>
        <w:t>三、商务部分</w:t>
      </w:r>
      <w:bookmarkEnd w:id="109"/>
      <w:bookmarkEnd w:id="110"/>
      <w:bookmarkEnd w:id="111"/>
      <w:bookmarkEnd w:id="112"/>
      <w:bookmarkEnd w:id="113"/>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（一）商务响应偏离表</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项目号：                                </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磋商项目名称：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3179"/>
        <w:gridCol w:w="2434"/>
        <w:gridCol w:w="2355"/>
      </w:tblGrid>
      <w:tr>
        <w:trPr>
          <w:trHeight w:val="765"/>
        </w:trPr>
        <w:tc>
          <w:tcPr>
            <w:tcW w:w="1510" w:type="dxa"/>
            <w:vAlign w:val="center"/>
          </w:tcPr>
          <w:p>
            <w:pPr>
              <w:snapToGrid w:val="0"/>
              <w:spacing w:line="360" w:lineRule="auto"/>
              <w:ind w:firstLine="465"/>
              <w:rPr>
                <w:rFonts w:ascii="方正仿宋_GBK" w:eastAsia="方正仿宋_GBK" w:hAnsi="宋体"/>
                <w:sz w:val="21"/>
                <w:szCs w:val="24"/>
              </w:rPr>
            </w:pPr>
            <w:r>
              <w:rPr>
                <w:rFonts w:ascii="方正仿宋_GBK" w:eastAsia="方正仿宋_GBK" w:hAnsi="宋体" w:hint="eastAsia"/>
                <w:sz w:val="21"/>
                <w:szCs w:val="24"/>
              </w:rPr>
              <w:t>序号</w:t>
            </w:r>
          </w:p>
        </w:tc>
        <w:tc>
          <w:tcPr>
            <w:tcW w:w="3179" w:type="dxa"/>
            <w:vAlign w:val="center"/>
          </w:tcPr>
          <w:p>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磋商项目商务需求</w:t>
            </w:r>
          </w:p>
        </w:tc>
        <w:tc>
          <w:tcPr>
            <w:tcW w:w="2434" w:type="dxa"/>
            <w:vAlign w:val="center"/>
          </w:tcPr>
          <w:p>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响应情况</w:t>
            </w:r>
          </w:p>
        </w:tc>
        <w:tc>
          <w:tcPr>
            <w:tcW w:w="2355" w:type="dxa"/>
            <w:vAlign w:val="center"/>
          </w:tcPr>
          <w:p>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偏离说明</w:t>
            </w:r>
          </w:p>
        </w:tc>
      </w:tr>
      <w:tr>
        <w:trPr>
          <w:trHeight w:val="703"/>
        </w:trPr>
        <w:tc>
          <w:tcPr>
            <w:tcW w:w="1510"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pPr>
              <w:tabs>
                <w:tab w:val="left" w:pos="6300"/>
              </w:tabs>
              <w:snapToGrid w:val="0"/>
              <w:spacing w:line="360" w:lineRule="auto"/>
              <w:jc w:val="center"/>
              <w:outlineLvl w:val="0"/>
              <w:rPr>
                <w:rFonts w:ascii="方正仿宋_GBK" w:eastAsia="方正仿宋_GBK" w:hAnsi="宋体"/>
                <w:sz w:val="21"/>
                <w:szCs w:val="24"/>
              </w:rPr>
            </w:pPr>
          </w:p>
        </w:tc>
      </w:tr>
      <w:tr>
        <w:trPr>
          <w:trHeight w:val="703"/>
        </w:trPr>
        <w:tc>
          <w:tcPr>
            <w:tcW w:w="1510"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pPr>
              <w:tabs>
                <w:tab w:val="left" w:pos="6300"/>
              </w:tabs>
              <w:snapToGrid w:val="0"/>
              <w:spacing w:line="360" w:lineRule="auto"/>
              <w:jc w:val="center"/>
              <w:outlineLvl w:val="0"/>
              <w:rPr>
                <w:rFonts w:ascii="方正仿宋_GBK" w:eastAsia="方正仿宋_GBK" w:hAnsi="宋体"/>
                <w:sz w:val="21"/>
                <w:szCs w:val="24"/>
              </w:rPr>
            </w:pPr>
          </w:p>
        </w:tc>
      </w:tr>
      <w:tr>
        <w:trPr>
          <w:trHeight w:val="703"/>
        </w:trPr>
        <w:tc>
          <w:tcPr>
            <w:tcW w:w="1510"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pPr>
              <w:tabs>
                <w:tab w:val="left" w:pos="6300"/>
              </w:tabs>
              <w:snapToGrid w:val="0"/>
              <w:spacing w:line="360" w:lineRule="auto"/>
              <w:jc w:val="center"/>
              <w:outlineLvl w:val="0"/>
              <w:rPr>
                <w:rFonts w:ascii="方正仿宋_GBK" w:eastAsia="方正仿宋_GBK" w:hAnsi="宋体"/>
                <w:sz w:val="21"/>
                <w:szCs w:val="24"/>
              </w:rPr>
            </w:pPr>
          </w:p>
        </w:tc>
      </w:tr>
      <w:tr>
        <w:trPr>
          <w:trHeight w:val="703"/>
        </w:trPr>
        <w:tc>
          <w:tcPr>
            <w:tcW w:w="1510"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pPr>
              <w:tabs>
                <w:tab w:val="left" w:pos="6300"/>
              </w:tabs>
              <w:snapToGrid w:val="0"/>
              <w:spacing w:line="360" w:lineRule="auto"/>
              <w:jc w:val="center"/>
              <w:outlineLvl w:val="0"/>
              <w:rPr>
                <w:rFonts w:ascii="方正仿宋_GBK" w:eastAsia="方正仿宋_GBK" w:hAnsi="宋体"/>
                <w:sz w:val="21"/>
                <w:szCs w:val="24"/>
              </w:rPr>
            </w:pPr>
          </w:p>
        </w:tc>
      </w:tr>
      <w:tr>
        <w:trPr>
          <w:trHeight w:val="703"/>
        </w:trPr>
        <w:tc>
          <w:tcPr>
            <w:tcW w:w="1510"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pPr>
              <w:tabs>
                <w:tab w:val="left" w:pos="6300"/>
              </w:tabs>
              <w:snapToGrid w:val="0"/>
              <w:spacing w:line="360" w:lineRule="auto"/>
              <w:jc w:val="center"/>
              <w:outlineLvl w:val="0"/>
              <w:rPr>
                <w:rFonts w:ascii="方正仿宋_GBK" w:eastAsia="方正仿宋_GBK" w:hAnsi="宋体"/>
                <w:sz w:val="21"/>
                <w:szCs w:val="24"/>
              </w:rPr>
            </w:pPr>
          </w:p>
        </w:tc>
      </w:tr>
      <w:tr>
        <w:trPr>
          <w:trHeight w:val="703"/>
        </w:trPr>
        <w:tc>
          <w:tcPr>
            <w:tcW w:w="1510"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pPr>
              <w:tabs>
                <w:tab w:val="left" w:pos="6300"/>
              </w:tabs>
              <w:snapToGrid w:val="0"/>
              <w:spacing w:line="360" w:lineRule="auto"/>
              <w:jc w:val="center"/>
              <w:outlineLvl w:val="0"/>
              <w:rPr>
                <w:rFonts w:ascii="方正仿宋_GBK" w:eastAsia="方正仿宋_GBK" w:hAnsi="宋体"/>
                <w:sz w:val="21"/>
                <w:szCs w:val="24"/>
              </w:rPr>
            </w:pPr>
          </w:p>
        </w:tc>
      </w:tr>
    </w:tbl>
    <w:p>
      <w:pPr>
        <w:snapToGrid w:val="0"/>
        <w:spacing w:line="360" w:lineRule="auto"/>
        <w:ind w:firstLine="465"/>
        <w:rPr>
          <w:rFonts w:ascii="方正仿宋_GBK" w:eastAsia="方正仿宋_GBK" w:hAnsi="宋体"/>
          <w:sz w:val="24"/>
          <w:szCs w:val="24"/>
        </w:rPr>
      </w:pPr>
    </w:p>
    <w:p>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p>
    <w:p>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本表即为对本项目“第三章  项目商务需求”中所列条款进行比较和响应；</w:t>
      </w:r>
    </w:p>
    <w:p>
      <w:pPr>
        <w:snapToGrid w:val="0"/>
        <w:spacing w:line="400" w:lineRule="exact"/>
        <w:ind w:firstLineChars="200" w:firstLine="480"/>
        <w:rPr>
          <w:rFonts w:ascii="方正仿宋_GBK" w:eastAsia="方正仿宋_GBK"/>
          <w:b/>
        </w:rPr>
        <w:sectPr>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2.本表可扩展。</w:t>
      </w:r>
    </w:p>
    <w:p>
      <w:pPr>
        <w:snapToGrid w:val="0"/>
        <w:spacing w:line="400" w:lineRule="exact"/>
        <w:ind w:firstLineChars="200" w:firstLine="480"/>
        <w:rPr>
          <w:rFonts w:ascii="方正仿宋_GBK" w:eastAsia="方正仿宋_GBK" w:hAnsi="宋体"/>
          <w:sz w:val="24"/>
          <w:szCs w:val="24"/>
        </w:rPr>
      </w:pPr>
      <w:bookmarkStart w:id="114" w:name="_Toc283382459"/>
      <w:r>
        <w:rPr>
          <w:rFonts w:ascii="方正仿宋_GBK" w:eastAsia="方正仿宋_GBK" w:hAnsi="宋体" w:hint="eastAsia"/>
          <w:sz w:val="24"/>
          <w:szCs w:val="24"/>
        </w:rPr>
        <w:lastRenderedPageBreak/>
        <w:t>（二）其它优惠承诺（格式自定）</w:t>
      </w:r>
    </w:p>
    <w:p>
      <w:pPr>
        <w:snapToGrid w:val="0"/>
        <w:spacing w:line="400" w:lineRule="exact"/>
        <w:ind w:firstLineChars="200" w:firstLine="480"/>
        <w:rPr>
          <w:rFonts w:ascii="方正仿宋_GBK" w:eastAsia="方正仿宋_GBK" w:hAnsi="宋体"/>
          <w:sz w:val="24"/>
          <w:szCs w:val="24"/>
        </w:rPr>
      </w:pPr>
    </w:p>
    <w:p>
      <w:pPr>
        <w:pStyle w:val="23"/>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115" w:name="_Toc313888363"/>
      <w:bookmarkStart w:id="116" w:name="_Toc76462353"/>
      <w:bookmarkStart w:id="117" w:name="_Toc313008359"/>
      <w:bookmarkStart w:id="118" w:name="_Toc342913422"/>
      <w:bookmarkStart w:id="119" w:name="_Toc146802545"/>
      <w:bookmarkEnd w:id="114"/>
      <w:r>
        <w:rPr>
          <w:rFonts w:ascii="方正仿宋_GBK" w:eastAsia="方正仿宋_GBK" w:hAnsi="宋体" w:hint="eastAsia"/>
          <w:sz w:val="24"/>
        </w:rPr>
        <w:lastRenderedPageBreak/>
        <w:t>四、资格条件</w:t>
      </w:r>
      <w:bookmarkEnd w:id="115"/>
      <w:bookmarkEnd w:id="116"/>
      <w:bookmarkEnd w:id="117"/>
      <w:bookmarkEnd w:id="118"/>
      <w:bookmarkEnd w:id="119"/>
    </w:p>
    <w:p>
      <w:pPr>
        <w:tabs>
          <w:tab w:val="left" w:pos="6300"/>
        </w:tabs>
        <w:snapToGrid w:val="0"/>
        <w:spacing w:line="400" w:lineRule="exact"/>
        <w:ind w:firstLine="57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ascii="方正仿宋_GBK" w:eastAsia="方正仿宋_GBK" w:hAnsi="宋体"/>
        </w:rPr>
      </w:pPr>
    </w:p>
    <w:p>
      <w:pPr>
        <w:tabs>
          <w:tab w:val="left" w:pos="6300"/>
        </w:tabs>
        <w:snapToGrid w:val="0"/>
        <w:spacing w:line="500" w:lineRule="exact"/>
        <w:ind w:firstLine="570"/>
        <w:rPr>
          <w:rFonts w:ascii="方正仿宋_GBK" w:eastAsia="方正仿宋_GBK" w:hAnsi="宋体"/>
        </w:rPr>
      </w:pPr>
    </w:p>
    <w:p>
      <w:pPr>
        <w:tabs>
          <w:tab w:val="left" w:pos="6300"/>
        </w:tabs>
        <w:snapToGrid w:val="0"/>
        <w:spacing w:line="500" w:lineRule="exact"/>
        <w:ind w:firstLine="570"/>
        <w:rPr>
          <w:rFonts w:ascii="方正仿宋_GBK" w:eastAsia="方正仿宋_GBK" w:hAnsi="宋体"/>
        </w:rPr>
      </w:pPr>
    </w:p>
    <w:p>
      <w:pPr>
        <w:tabs>
          <w:tab w:val="left" w:pos="6300"/>
        </w:tabs>
        <w:snapToGrid w:val="0"/>
        <w:spacing w:line="500" w:lineRule="exact"/>
        <w:ind w:firstLine="570"/>
        <w:rPr>
          <w:rFonts w:ascii="方正仿宋_GBK" w:eastAsia="方正仿宋_GBK" w:hAnsi="宋体"/>
        </w:rPr>
      </w:pPr>
    </w:p>
    <w:p>
      <w:pPr>
        <w:tabs>
          <w:tab w:val="left" w:pos="6300"/>
        </w:tabs>
        <w:snapToGrid w:val="0"/>
        <w:spacing w:line="500" w:lineRule="exact"/>
        <w:ind w:firstLine="570"/>
        <w:rPr>
          <w:rFonts w:ascii="方正仿宋_GBK" w:eastAsia="方正仿宋_GBK" w:hAnsi="宋体"/>
        </w:rPr>
      </w:pPr>
    </w:p>
    <w:p>
      <w:pPr>
        <w:snapToGrid w:val="0"/>
        <w:spacing w:line="400" w:lineRule="exact"/>
        <w:ind w:firstLineChars="200" w:firstLine="560"/>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（二）法定代表人身份证明书（格式）</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磋商项目名称：</w:t>
      </w:r>
      <w:r>
        <w:rPr>
          <w:rFonts w:ascii="方正仿宋_GBK" w:eastAsia="方正仿宋_GBK" w:hAnsi="宋体" w:hint="eastAsia"/>
          <w:sz w:val="24"/>
          <w:u w:val="single"/>
        </w:rPr>
        <w:t xml:space="preserve">                                                </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（采购代理机构名称）：</w:t>
      </w: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snapToGrid w:val="0"/>
        <w:spacing w:line="400" w:lineRule="exact"/>
        <w:ind w:firstLineChars="200" w:firstLine="560"/>
        <w:rPr>
          <w:rFonts w:ascii="方正仿宋_GBK" w:eastAsia="方正仿宋_GBK" w:hAnsi="宋体"/>
          <w:sz w:val="24"/>
          <w:szCs w:val="24"/>
        </w:rPr>
      </w:pPr>
      <w:r>
        <w:br w:type="column"/>
      </w:r>
      <w:r>
        <w:rPr>
          <w:rFonts w:ascii="方正仿宋_GBK" w:eastAsia="方正仿宋_GBK" w:hAnsi="宋体" w:hint="eastAsia"/>
          <w:sz w:val="24"/>
          <w:szCs w:val="24"/>
        </w:rPr>
        <w:lastRenderedPageBreak/>
        <w:t>（三）法定代表人授权委托书（格式）</w:t>
      </w: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磋商项目名称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（采购代理机构名称）：</w:t>
      </w:r>
    </w:p>
    <w:p>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（被授权人姓名及身份证代码）代表我单位全权办理上述项目的磋商、签约等具体工作，并签署全部有关文件、协议及合同。</w:t>
      </w:r>
    </w:p>
    <w:p>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w:t>
      </w:r>
    </w:p>
    <w:p>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pPr>
        <w:tabs>
          <w:tab w:val="left" w:pos="6300"/>
        </w:tabs>
        <w:snapToGrid w:val="0"/>
        <w:spacing w:line="500" w:lineRule="exact"/>
        <w:ind w:firstLine="570"/>
        <w:rPr>
          <w:rFonts w:ascii="方正仿宋_GBK" w:eastAsia="方正仿宋_GBK" w:hAnsi="宋体"/>
          <w:sz w:val="24"/>
          <w:szCs w:val="28"/>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2.若为联合体参与的，法定代表人授权委托书由联合体主办方</w:t>
      </w:r>
      <w:r>
        <w:rPr>
          <w:rFonts w:ascii="方正仿宋_GBK" w:eastAsia="方正仿宋_GBK" w:hAnsi="仿宋" w:cs="宋体" w:hint="eastAsia"/>
          <w:kern w:val="0"/>
          <w:sz w:val="24"/>
          <w:szCs w:val="24"/>
        </w:rPr>
        <w:t>（主体）</w:t>
      </w:r>
      <w:r>
        <w:rPr>
          <w:rFonts w:ascii="方正仿宋_GBK" w:eastAsia="方正仿宋_GBK" w:hAnsi="仿宋" w:hint="eastAsia"/>
          <w:sz w:val="24"/>
        </w:rPr>
        <w:t>出具。</w:t>
      </w:r>
    </w:p>
    <w:p>
      <w:pPr>
        <w:tabs>
          <w:tab w:val="left" w:pos="6300"/>
        </w:tabs>
        <w:snapToGrid w:val="0"/>
        <w:spacing w:line="500" w:lineRule="exact"/>
        <w:ind w:firstLine="570"/>
        <w:rPr>
          <w:rFonts w:ascii="方正仿宋_GBK" w:eastAsia="方正仿宋_GBK" w:hAnsi="宋体"/>
          <w:sz w:val="24"/>
          <w:szCs w:val="24"/>
        </w:rPr>
      </w:pPr>
      <w:r>
        <w:rPr>
          <w:rFonts w:ascii="宋体" w:hAnsi="宋体"/>
        </w:rPr>
        <w:br w:type="column"/>
      </w:r>
      <w:r>
        <w:rPr>
          <w:rFonts w:ascii="方正仿宋_GBK" w:eastAsia="方正仿宋_GBK" w:hAnsi="宋体" w:hint="eastAsia"/>
          <w:sz w:val="24"/>
          <w:szCs w:val="24"/>
        </w:rPr>
        <w:lastRenderedPageBreak/>
        <w:t>（四）</w:t>
      </w:r>
      <w:r>
        <w:rPr>
          <w:rFonts w:ascii="方正仿宋_GBK" w:eastAsia="方正仿宋_GBK" w:hAnsi="宋体" w:hint="eastAsia"/>
          <w:sz w:val="24"/>
          <w:szCs w:val="28"/>
        </w:rPr>
        <w:t>基本资格条件承诺函</w:t>
      </w:r>
    </w:p>
    <w:p>
      <w:pPr>
        <w:tabs>
          <w:tab w:val="left" w:pos="6300"/>
        </w:tabs>
        <w:snapToGrid w:val="0"/>
        <w:spacing w:line="500" w:lineRule="exact"/>
        <w:ind w:firstLineChars="200" w:firstLine="64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（采购代理机构名称）：</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pPr>
        <w:tabs>
          <w:tab w:val="left" w:pos="6300"/>
        </w:tabs>
        <w:snapToGrid w:val="0"/>
        <w:spacing w:line="500" w:lineRule="exact"/>
        <w:ind w:firstLineChars="200" w:firstLine="480"/>
        <w:rPr>
          <w:rFonts w:ascii="方正仿宋_GBK" w:eastAsia="方正仿宋_GBK" w:hAnsi="仿宋"/>
          <w:sz w:val="24"/>
        </w:rPr>
      </w:pPr>
    </w:p>
    <w:p>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pPr>
        <w:tabs>
          <w:tab w:val="left" w:pos="6300"/>
        </w:tabs>
        <w:snapToGrid w:val="0"/>
        <w:spacing w:line="500" w:lineRule="exact"/>
        <w:ind w:firstLineChars="3300" w:firstLine="7920"/>
        <w:rPr>
          <w:rFonts w:ascii="方正仿宋_GBK" w:eastAsia="方正仿宋_GBK" w:hAnsi="宋体"/>
          <w:sz w:val="24"/>
          <w:szCs w:val="24"/>
        </w:rPr>
      </w:pPr>
      <w:r>
        <w:rPr>
          <w:rFonts w:ascii="方正仿宋_GBK" w:eastAsia="方正仿宋_GBK" w:hAnsi="仿宋" w:hint="eastAsia"/>
          <w:sz w:val="24"/>
        </w:rPr>
        <w:t>年   月   日</w:t>
      </w:r>
    </w:p>
    <w:p>
      <w:pPr>
        <w:snapToGrid w:val="0"/>
        <w:spacing w:line="400" w:lineRule="exact"/>
        <w:ind w:firstLineChars="200" w:firstLine="560"/>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（五）特定资格条件证明文件</w:t>
      </w:r>
    </w:p>
    <w:p>
      <w:pPr>
        <w:tabs>
          <w:tab w:val="left" w:pos="6300"/>
        </w:tabs>
        <w:snapToGrid w:val="0"/>
        <w:spacing w:line="400" w:lineRule="exact"/>
        <w:ind w:firstLineChars="200" w:firstLine="480"/>
        <w:rPr>
          <w:rFonts w:ascii="方正仿宋_GBK" w:eastAsia="方正仿宋_GBK" w:hAnsi="宋体"/>
          <w:sz w:val="24"/>
          <w:szCs w:val="24"/>
        </w:rPr>
      </w:pPr>
    </w:p>
    <w:p>
      <w:pPr>
        <w:pStyle w:val="23"/>
        <w:adjustRightInd w:val="0"/>
        <w:snapToGrid w:val="0"/>
        <w:spacing w:before="0" w:after="0" w:line="400" w:lineRule="exact"/>
        <w:ind w:firstLineChars="200" w:firstLine="560"/>
        <w:rPr>
          <w:rFonts w:ascii="方正仿宋_GBK" w:eastAsia="方正仿宋_GBK" w:hAnsi="宋体"/>
          <w:sz w:val="24"/>
        </w:rPr>
      </w:pPr>
      <w:bookmarkStart w:id="120" w:name="_Toc14422"/>
      <w:r>
        <w:rPr>
          <w:rFonts w:ascii="方正仿宋_GBK" w:eastAsia="方正仿宋_GBK" w:hAnsi="宋体"/>
          <w:b w:val="0"/>
          <w:sz w:val="28"/>
        </w:rPr>
        <w:br w:type="page"/>
      </w:r>
      <w:bookmarkStart w:id="121" w:name="_Toc76462354"/>
      <w:bookmarkStart w:id="122" w:name="_Toc146802546"/>
      <w:r>
        <w:rPr>
          <w:rFonts w:ascii="方正仿宋_GBK" w:eastAsia="方正仿宋_GBK" w:hAnsi="宋体" w:hint="eastAsia"/>
          <w:sz w:val="24"/>
        </w:rPr>
        <w:lastRenderedPageBreak/>
        <w:t>五、其他资料</w:t>
      </w:r>
      <w:bookmarkEnd w:id="120"/>
      <w:bookmarkEnd w:id="121"/>
      <w:bookmarkEnd w:id="122"/>
    </w:p>
    <w:p>
      <w:pPr>
        <w:tabs>
          <w:tab w:val="left" w:pos="6300"/>
        </w:tabs>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（一）中小企业声明函、监狱企业证明文件、残疾人福利性单位声明函</w:t>
      </w:r>
    </w:p>
    <w:p>
      <w:pPr>
        <w:tabs>
          <w:tab w:val="left" w:pos="6300"/>
        </w:tabs>
        <w:snapToGrid w:val="0"/>
        <w:spacing w:line="500" w:lineRule="exact"/>
        <w:ind w:firstLineChars="200" w:firstLine="560"/>
        <w:jc w:val="center"/>
        <w:rPr>
          <w:rFonts w:ascii="方正仿宋_GBK" w:eastAsia="方正仿宋_GBK" w:hAnsi="宋体"/>
        </w:rPr>
      </w:pPr>
      <w:r>
        <w:rPr>
          <w:rFonts w:ascii="方正仿宋_GBK" w:eastAsia="方正仿宋_GBK" w:hAnsi="宋体" w:hint="eastAsia"/>
        </w:rPr>
        <w:t>中小企业声明函</w:t>
      </w:r>
    </w:p>
    <w:p>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本公司（联合体）郑重声明，根据《政府采购促进中小企业发展管理办法》（</w:t>
      </w:r>
      <w:r>
        <w:rPr>
          <w:rFonts w:ascii="方正仿宋_GBK" w:eastAsia="方正仿宋_GBK" w:hAnsi="宋体" w:hint="eastAsia"/>
          <w:sz w:val="24"/>
          <w:szCs w:val="24"/>
        </w:rPr>
        <w:t>财库〔2020〕46号</w:t>
      </w:r>
      <w:r>
        <w:rPr>
          <w:rFonts w:ascii="方正仿宋_GBK" w:eastAsia="方正仿宋_GBK" w:hAnsi="仿宋" w:hint="eastAsia"/>
          <w:sz w:val="24"/>
          <w:szCs w:val="28"/>
        </w:rPr>
        <w:t>）的规定，本公司（联合体）参加</w:t>
      </w:r>
      <w:r>
        <w:rPr>
          <w:rFonts w:ascii="方正仿宋_GBK" w:eastAsia="方正仿宋_GBK" w:hAnsi="仿宋" w:hint="eastAsia"/>
          <w:i/>
          <w:sz w:val="24"/>
          <w:szCs w:val="28"/>
          <w:u w:val="single"/>
        </w:rPr>
        <w:t>（单位名称）</w:t>
      </w:r>
      <w:r>
        <w:rPr>
          <w:rFonts w:ascii="方正仿宋_GBK" w:eastAsia="方正仿宋_GBK" w:hAnsi="仿宋" w:hint="eastAsia"/>
          <w:sz w:val="24"/>
          <w:szCs w:val="28"/>
        </w:rPr>
        <w:t>的</w:t>
      </w:r>
      <w:r>
        <w:rPr>
          <w:rFonts w:ascii="方正仿宋_GBK" w:eastAsia="方正仿宋_GBK" w:hAnsi="仿宋" w:hint="eastAsia"/>
          <w:i/>
          <w:sz w:val="24"/>
          <w:szCs w:val="28"/>
          <w:u w:val="single"/>
        </w:rPr>
        <w:t>（项目名称）</w:t>
      </w:r>
      <w:r>
        <w:rPr>
          <w:rFonts w:ascii="方正仿宋_GBK" w:eastAsia="方正仿宋_GBK" w:hAnsi="仿宋" w:hint="eastAsia"/>
          <w:sz w:val="24"/>
          <w:szCs w:val="28"/>
        </w:rPr>
        <w:t>采购活动，服务全部由符合政策要求的中小企业承接。相关企业（含联合体中的中小企业、签订分包意向协议的中小企业）的具体情况如下：</w:t>
      </w:r>
    </w:p>
    <w:p>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1.</w:t>
      </w:r>
      <w:r>
        <w:rPr>
          <w:rFonts w:ascii="方正仿宋_GBK" w:eastAsia="方正仿宋_GBK" w:hAnsi="仿宋" w:hint="eastAsia"/>
          <w:i/>
          <w:sz w:val="24"/>
          <w:szCs w:val="28"/>
          <w:u w:val="single"/>
        </w:rPr>
        <w:t>（标的名称）</w:t>
      </w:r>
      <w:r>
        <w:rPr>
          <w:rFonts w:ascii="方正仿宋_GBK" w:eastAsia="方正仿宋_GBK" w:hAnsi="仿宋" w:hint="eastAsia"/>
          <w:sz w:val="24"/>
          <w:szCs w:val="28"/>
        </w:rPr>
        <w:t>，属于</w:t>
      </w:r>
      <w:r>
        <w:rPr>
          <w:rFonts w:ascii="方正仿宋_GBK" w:eastAsia="方正仿宋_GBK" w:hAnsi="仿宋" w:hint="eastAsia"/>
          <w:i/>
          <w:sz w:val="24"/>
          <w:szCs w:val="28"/>
          <w:u w:val="single"/>
        </w:rPr>
        <w:t>（采购文件中明确的所属行业）</w:t>
      </w:r>
      <w:r>
        <w:rPr>
          <w:rFonts w:ascii="方正仿宋_GBK" w:eastAsia="方正仿宋_GBK" w:hAnsi="仿宋" w:hint="eastAsia"/>
          <w:sz w:val="24"/>
          <w:szCs w:val="28"/>
        </w:rPr>
        <w:t>；承接企业为</w:t>
      </w:r>
      <w:r>
        <w:rPr>
          <w:rFonts w:ascii="方正仿宋_GBK" w:eastAsia="方正仿宋_GBK" w:hAnsi="仿宋" w:hint="eastAsia"/>
          <w:i/>
          <w:sz w:val="24"/>
          <w:szCs w:val="28"/>
          <w:u w:val="single"/>
        </w:rPr>
        <w:t>（企业名称）</w:t>
      </w:r>
      <w:r>
        <w:rPr>
          <w:rFonts w:ascii="方正仿宋_GBK" w:eastAsia="方正仿宋_GBK" w:hAnsi="仿宋" w:hint="eastAsia"/>
          <w:sz w:val="24"/>
          <w:szCs w:val="28"/>
        </w:rPr>
        <w:t>，从业人员</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人，营业收入为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万元，资产总额为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万元，属于</w:t>
      </w:r>
      <w:r>
        <w:rPr>
          <w:rFonts w:ascii="方正仿宋_GBK" w:eastAsia="方正仿宋_GBK" w:hAnsi="仿宋" w:hint="eastAsia"/>
          <w:i/>
          <w:sz w:val="24"/>
          <w:szCs w:val="28"/>
          <w:u w:val="single"/>
        </w:rPr>
        <w:t>（中型企业、小型企业、微型企业）</w:t>
      </w:r>
      <w:r>
        <w:rPr>
          <w:rFonts w:ascii="方正仿宋_GBK" w:eastAsia="方正仿宋_GBK" w:hAnsi="仿宋" w:hint="eastAsia"/>
          <w:sz w:val="24"/>
          <w:szCs w:val="28"/>
        </w:rPr>
        <w:t>；</w:t>
      </w:r>
    </w:p>
    <w:p>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为本标的提供的服务人员</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人，其中与本企业签订劳动合同</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人，其他人员</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人。有其他人员的不符合中小企业扶持政策（适用于服务采购项目）;</w:t>
      </w:r>
    </w:p>
    <w:p>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2.</w:t>
      </w:r>
      <w:r>
        <w:rPr>
          <w:rFonts w:ascii="方正仿宋_GBK" w:eastAsia="方正仿宋_GBK" w:hAnsi="仿宋" w:hint="eastAsia"/>
          <w:i/>
          <w:sz w:val="24"/>
          <w:szCs w:val="28"/>
          <w:u w:val="single"/>
        </w:rPr>
        <w:t xml:space="preserve"> （标的名称）</w:t>
      </w:r>
      <w:r>
        <w:rPr>
          <w:rFonts w:ascii="方正仿宋_GBK" w:eastAsia="方正仿宋_GBK" w:hAnsi="仿宋" w:hint="eastAsia"/>
          <w:sz w:val="24"/>
          <w:szCs w:val="28"/>
        </w:rPr>
        <w:t>，属于</w:t>
      </w:r>
      <w:r>
        <w:rPr>
          <w:rFonts w:ascii="方正仿宋_GBK" w:eastAsia="方正仿宋_GBK" w:hAnsi="仿宋" w:hint="eastAsia"/>
          <w:i/>
          <w:sz w:val="24"/>
          <w:szCs w:val="28"/>
          <w:u w:val="single"/>
        </w:rPr>
        <w:t>（采购文件中明确的所属行业）</w:t>
      </w:r>
      <w:r>
        <w:rPr>
          <w:rFonts w:ascii="方正仿宋_GBK" w:eastAsia="方正仿宋_GBK" w:hAnsi="仿宋" w:hint="eastAsia"/>
          <w:sz w:val="24"/>
          <w:szCs w:val="28"/>
        </w:rPr>
        <w:t>；承接企业为</w:t>
      </w:r>
      <w:r>
        <w:rPr>
          <w:rFonts w:ascii="方正仿宋_GBK" w:eastAsia="方正仿宋_GBK" w:hAnsi="仿宋" w:hint="eastAsia"/>
          <w:i/>
          <w:sz w:val="24"/>
          <w:szCs w:val="28"/>
          <w:u w:val="single"/>
        </w:rPr>
        <w:t>（企业名称）</w:t>
      </w:r>
      <w:r>
        <w:rPr>
          <w:rFonts w:ascii="方正仿宋_GBK" w:eastAsia="方正仿宋_GBK" w:hAnsi="仿宋" w:hint="eastAsia"/>
          <w:sz w:val="24"/>
          <w:szCs w:val="28"/>
        </w:rPr>
        <w:t>，从业人员</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人，营业收入为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万元，资产总额为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万元，属于</w:t>
      </w:r>
      <w:r>
        <w:rPr>
          <w:rFonts w:ascii="方正仿宋_GBK" w:eastAsia="方正仿宋_GBK" w:hAnsi="仿宋" w:hint="eastAsia"/>
          <w:i/>
          <w:sz w:val="24"/>
          <w:szCs w:val="28"/>
          <w:u w:val="single"/>
        </w:rPr>
        <w:t>（中型企业、小型企业、微型企业）</w:t>
      </w:r>
      <w:r>
        <w:rPr>
          <w:rFonts w:ascii="方正仿宋_GBK" w:eastAsia="方正仿宋_GBK" w:hAnsi="仿宋" w:hint="eastAsia"/>
          <w:sz w:val="24"/>
          <w:szCs w:val="28"/>
        </w:rPr>
        <w:t>；</w:t>
      </w:r>
    </w:p>
    <w:p>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为本标的提供的服务人员</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人，其中与本企业签订劳动合同</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人，其他人员</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人。有其他人员的不符合中小企业扶持政策（适用于服务采购项目）;</w:t>
      </w:r>
    </w:p>
    <w:p>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sz w:val="24"/>
          <w:szCs w:val="28"/>
        </w:rPr>
        <w:t>……</w:t>
      </w:r>
    </w:p>
    <w:p>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本企业对上述声明内容的真实性负责。如有虚假，将依法承担相应责任。</w:t>
      </w:r>
    </w:p>
    <w:p>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 xml:space="preserve">                                                    </w:t>
      </w:r>
    </w:p>
    <w:p>
      <w:pPr>
        <w:tabs>
          <w:tab w:val="left" w:pos="6300"/>
        </w:tabs>
        <w:snapToGrid w:val="0"/>
        <w:spacing w:line="500" w:lineRule="exact"/>
        <w:ind w:firstLineChars="2550" w:firstLine="6120"/>
        <w:rPr>
          <w:rFonts w:ascii="方正仿宋_GBK" w:eastAsia="方正仿宋_GBK" w:hAnsi="仿宋"/>
          <w:sz w:val="24"/>
          <w:szCs w:val="28"/>
        </w:rPr>
      </w:pPr>
      <w:r>
        <w:rPr>
          <w:rFonts w:ascii="方正仿宋_GBK" w:eastAsia="方正仿宋_GBK" w:hAnsi="仿宋" w:hint="eastAsia"/>
          <w:sz w:val="24"/>
          <w:szCs w:val="28"/>
        </w:rPr>
        <w:t xml:space="preserve">企业名称（盖章）： </w:t>
      </w:r>
    </w:p>
    <w:p>
      <w:pPr>
        <w:tabs>
          <w:tab w:val="left" w:pos="6300"/>
        </w:tabs>
        <w:snapToGrid w:val="0"/>
        <w:spacing w:line="500" w:lineRule="exact"/>
        <w:ind w:right="784" w:firstLineChars="2550" w:firstLine="6120"/>
        <w:rPr>
          <w:rFonts w:ascii="方正仿宋_GBK" w:eastAsia="方正仿宋_GBK" w:hAnsi="仿宋"/>
          <w:sz w:val="24"/>
        </w:rPr>
      </w:pPr>
      <w:r>
        <w:rPr>
          <w:rFonts w:ascii="方正仿宋_GBK" w:eastAsia="方正仿宋_GBK" w:hAnsi="仿宋" w:hint="eastAsia"/>
          <w:sz w:val="24"/>
          <w:szCs w:val="28"/>
        </w:rPr>
        <w:t>日期：</w:t>
      </w:r>
    </w:p>
    <w:p>
      <w:pPr>
        <w:tabs>
          <w:tab w:val="left" w:pos="6300"/>
        </w:tabs>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填写时应注意以下事项：</w:t>
      </w:r>
    </w:p>
    <w:p>
      <w:pPr>
        <w:tabs>
          <w:tab w:val="left" w:pos="6300"/>
        </w:tabs>
        <w:snapToGrid w:val="0"/>
        <w:ind w:firstLineChars="200" w:firstLine="420"/>
        <w:rPr>
          <w:rFonts w:ascii="方正仿宋_GBK" w:eastAsia="方正仿宋_GBK" w:hAnsi="宋体" w:cs="宋体"/>
          <w:kern w:val="0"/>
          <w:sz w:val="21"/>
          <w:szCs w:val="21"/>
        </w:rPr>
      </w:pPr>
      <w:r>
        <w:rPr>
          <w:rFonts w:ascii="方正仿宋_GBK" w:eastAsia="方正仿宋_GBK" w:hAnsi="宋体" w:cs="宋体" w:hint="eastAsia"/>
          <w:kern w:val="0"/>
          <w:sz w:val="21"/>
          <w:szCs w:val="21"/>
        </w:rPr>
        <w:t>1.从业人员、营业收入、资产总额填报上一年度数据，无上</w:t>
      </w:r>
      <w:proofErr w:type="gramStart"/>
      <w:r>
        <w:rPr>
          <w:rFonts w:ascii="方正仿宋_GBK" w:eastAsia="方正仿宋_GBK" w:hAnsi="宋体" w:cs="宋体" w:hint="eastAsia"/>
          <w:kern w:val="0"/>
          <w:sz w:val="21"/>
          <w:szCs w:val="21"/>
        </w:rPr>
        <w:t>一</w:t>
      </w:r>
      <w:proofErr w:type="gramEnd"/>
      <w:r>
        <w:rPr>
          <w:rFonts w:ascii="方正仿宋_GBK" w:eastAsia="方正仿宋_GBK" w:hAnsi="宋体" w:cs="宋体" w:hint="eastAsia"/>
          <w:kern w:val="0"/>
          <w:sz w:val="21"/>
          <w:szCs w:val="21"/>
        </w:rPr>
        <w:t>年度数据的新成立企业可不填报。</w:t>
      </w:r>
    </w:p>
    <w:p>
      <w:pPr>
        <w:tabs>
          <w:tab w:val="left" w:pos="6300"/>
        </w:tabs>
        <w:snapToGrid w:val="0"/>
        <w:ind w:firstLineChars="200" w:firstLine="420"/>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2.中小企业应当按照《中小企业划型标准规定》（工信部联企业〔2011〕300号），如实填写并提交《中小企业声明函》。</w:t>
      </w:r>
    </w:p>
    <w:p>
      <w:pPr>
        <w:tabs>
          <w:tab w:val="left" w:pos="6300"/>
        </w:tabs>
        <w:snapToGrid w:val="0"/>
        <w:ind w:firstLineChars="200" w:firstLine="420"/>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3.供应商填写《中小企业声明函》中所属行业时，应与采购文件第一章“采购标的对应的中小企业划分标准所属行业”中填写的所属行业一致。</w:t>
      </w:r>
    </w:p>
    <w:p>
      <w:pPr>
        <w:tabs>
          <w:tab w:val="left" w:pos="6300"/>
        </w:tabs>
        <w:snapToGrid w:val="0"/>
        <w:ind w:firstLineChars="200" w:firstLine="420"/>
        <w:rPr>
          <w:rFonts w:ascii="方正仿宋_GBK" w:eastAsia="方正仿宋_GBK" w:hAnsi="宋体" w:cs="宋体"/>
          <w:kern w:val="0"/>
          <w:sz w:val="21"/>
          <w:szCs w:val="21"/>
        </w:rPr>
      </w:pPr>
      <w:r>
        <w:rPr>
          <w:rFonts w:ascii="方正仿宋_GBK" w:eastAsia="方正仿宋_GBK" w:hAnsi="宋体" w:cs="宋体" w:hint="eastAsia"/>
          <w:b/>
          <w:kern w:val="0"/>
          <w:sz w:val="21"/>
          <w:szCs w:val="21"/>
        </w:rPr>
        <w:t>4.本声明函“企业名称（盖章）”处为供应商盖章。</w:t>
      </w:r>
    </w:p>
    <w:p>
      <w:pPr>
        <w:tabs>
          <w:tab w:val="left" w:pos="6300"/>
        </w:tabs>
        <w:snapToGrid w:val="0"/>
        <w:spacing w:line="500" w:lineRule="exact"/>
        <w:ind w:firstLineChars="200" w:firstLine="480"/>
        <w:jc w:val="center"/>
        <w:rPr>
          <w:rFonts w:ascii="方正仿宋_GBK" w:eastAsia="方正仿宋_GBK" w:hAnsi="宋体"/>
        </w:rPr>
      </w:pPr>
      <w:r>
        <w:rPr>
          <w:rFonts w:ascii="方正仿宋_GBK" w:eastAsia="方正仿宋_GBK" w:hAnsi="宋体"/>
          <w:sz w:val="24"/>
          <w:szCs w:val="24"/>
        </w:rPr>
        <w:br w:type="page"/>
      </w:r>
      <w:r>
        <w:rPr>
          <w:rFonts w:ascii="方正仿宋_GBK" w:eastAsia="方正仿宋_GBK" w:hAnsi="宋体" w:hint="eastAsia"/>
        </w:rPr>
        <w:lastRenderedPageBreak/>
        <w:t>监狱企业证明文件</w:t>
      </w:r>
    </w:p>
    <w:p>
      <w:pPr>
        <w:tabs>
          <w:tab w:val="left" w:pos="6300"/>
        </w:tabs>
        <w:snapToGrid w:val="0"/>
        <w:spacing w:line="400" w:lineRule="exact"/>
        <w:ind w:firstLineChars="200" w:firstLine="480"/>
        <w:rPr>
          <w:rFonts w:ascii="方正仿宋_GBK" w:eastAsia="方正仿宋_GBK" w:hAnsi="仿宋"/>
          <w:sz w:val="24"/>
        </w:rPr>
      </w:pPr>
      <w:r>
        <w:rPr>
          <w:rFonts w:ascii="方正仿宋_GBK" w:eastAsia="方正仿宋_GBK" w:hAnsi="仿宋" w:hint="eastAsia"/>
          <w:sz w:val="24"/>
        </w:rPr>
        <w:t>以省级以上监狱管理局、戒毒管理局（含新疆生产建设兵团）出具的属于监狱企业的证明文件为准。</w:t>
      </w:r>
    </w:p>
    <w:p>
      <w:pPr>
        <w:tabs>
          <w:tab w:val="left" w:pos="6300"/>
        </w:tabs>
        <w:snapToGrid w:val="0"/>
        <w:spacing w:line="500" w:lineRule="exact"/>
        <w:ind w:firstLineChars="200" w:firstLine="480"/>
        <w:jc w:val="center"/>
        <w:rPr>
          <w:rFonts w:ascii="方正仿宋_GBK" w:eastAsia="方正仿宋_GBK" w:hAnsi="宋体"/>
        </w:rPr>
      </w:pPr>
      <w:r>
        <w:rPr>
          <w:rFonts w:ascii="方正仿宋_GBK" w:eastAsia="方正仿宋_GBK" w:hAnsi="仿宋"/>
          <w:sz w:val="24"/>
        </w:rPr>
        <w:br w:type="page"/>
      </w:r>
      <w:r>
        <w:rPr>
          <w:rFonts w:ascii="方正仿宋_GBK" w:eastAsia="方正仿宋_GBK" w:hAnsi="宋体" w:hint="eastAsia"/>
        </w:rPr>
        <w:lastRenderedPageBreak/>
        <w:t>残疾人福利性单位声明函</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本单位对上述声明的真实性负责。如有虚假，将依法承担相应责任。</w:t>
      </w:r>
    </w:p>
    <w:p>
      <w:pPr>
        <w:tabs>
          <w:tab w:val="left" w:pos="6300"/>
        </w:tabs>
        <w:snapToGrid w:val="0"/>
        <w:spacing w:line="500" w:lineRule="exact"/>
        <w:ind w:firstLineChars="200" w:firstLine="480"/>
        <w:rPr>
          <w:rFonts w:ascii="方正仿宋_GBK" w:eastAsia="方正仿宋_GBK" w:hAnsi="仿宋"/>
          <w:sz w:val="24"/>
        </w:rPr>
      </w:pPr>
    </w:p>
    <w:p>
      <w:pPr>
        <w:tabs>
          <w:tab w:val="left" w:pos="6300"/>
        </w:tabs>
        <w:snapToGrid w:val="0"/>
        <w:spacing w:line="500" w:lineRule="exact"/>
        <w:ind w:firstLineChars="200" w:firstLine="480"/>
        <w:rPr>
          <w:rFonts w:ascii="方正仿宋_GBK" w:eastAsia="方正仿宋_GBK" w:hAnsi="仿宋"/>
          <w:sz w:val="24"/>
        </w:rPr>
      </w:pP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供应商名称（盖章）：</w:t>
      </w:r>
    </w:p>
    <w:p>
      <w:pPr>
        <w:snapToGrid w:val="0"/>
        <w:spacing w:line="440" w:lineRule="exact"/>
        <w:ind w:firstLineChars="200" w:firstLine="480"/>
        <w:rPr>
          <w:rFonts w:ascii="方正仿宋_GBK" w:eastAsia="方正仿宋_GBK" w:hAnsi="仿宋"/>
          <w:sz w:val="24"/>
        </w:rPr>
      </w:pPr>
      <w:r>
        <w:rPr>
          <w:rFonts w:ascii="方正仿宋_GBK" w:eastAsia="方正仿宋_GBK" w:hAnsi="仿宋" w:hint="eastAsia"/>
          <w:sz w:val="24"/>
        </w:rPr>
        <w:t xml:space="preserve">                                                  日  期：</w:t>
      </w: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r>
        <w:rPr>
          <w:rFonts w:ascii="方正仿宋_GBK" w:eastAsia="方正仿宋_GBK" w:hAnsi="宋体" w:cs="宋体" w:hint="eastAsia"/>
          <w:kern w:val="0"/>
          <w:sz w:val="24"/>
        </w:rPr>
        <w:t>若成交供应商为残疾人福利性单位的，将在结果公告时公告其《残疾人福利性单位声明函》。</w:t>
      </w:r>
    </w:p>
    <w:p>
      <w:pPr>
        <w:snapToGrid w:val="0"/>
        <w:spacing w:line="440" w:lineRule="exact"/>
        <w:ind w:firstLineChars="200" w:firstLine="480"/>
        <w:rPr>
          <w:rFonts w:ascii="方正仿宋_GBK" w:eastAsia="方正仿宋_GBK" w:hAnsi="仿宋"/>
          <w:sz w:val="24"/>
        </w:rPr>
      </w:pP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br w:type="page"/>
      </w:r>
      <w:r>
        <w:rPr>
          <w:rFonts w:ascii="方正仿宋_GBK" w:eastAsia="方正仿宋_GBK" w:hAnsi="宋体" w:hint="eastAsia"/>
          <w:sz w:val="24"/>
          <w:szCs w:val="24"/>
        </w:rPr>
        <w:lastRenderedPageBreak/>
        <w:t>（二）联合体协议或分包意向协议（格式自定）</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（三）其他与项目有关的资料</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其他与项目有关的资料（自附）：供应</w:t>
      </w:r>
      <w:proofErr w:type="gramStart"/>
      <w:r>
        <w:rPr>
          <w:rFonts w:ascii="方正仿宋_GBK" w:eastAsia="方正仿宋_GBK" w:hAnsi="宋体" w:hint="eastAsia"/>
          <w:sz w:val="24"/>
          <w:szCs w:val="24"/>
        </w:rPr>
        <w:t>商总体</w:t>
      </w:r>
      <w:proofErr w:type="gramEnd"/>
      <w:r>
        <w:rPr>
          <w:rFonts w:ascii="方正仿宋_GBK" w:eastAsia="方正仿宋_GBK" w:hAnsi="宋体" w:hint="eastAsia"/>
          <w:sz w:val="24"/>
          <w:szCs w:val="24"/>
        </w:rPr>
        <w:t>情况介绍、其他与本项目有关的资料等。</w:t>
      </w:r>
    </w:p>
    <w:p>
      <w:pPr>
        <w:spacing w:line="360" w:lineRule="auto"/>
        <w:ind w:firstLineChars="200" w:firstLine="480"/>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outlineLvl w:val="0"/>
        <w:rPr>
          <w:rFonts w:ascii="方正仿宋_GBK" w:eastAsia="方正仿宋_GBK" w:hAnsi="宋体"/>
        </w:rPr>
      </w:pPr>
      <w:r>
        <w:rPr>
          <w:rFonts w:ascii="方正仿宋_GBK" w:eastAsia="方正仿宋_GBK" w:hAnsi="宋体" w:hint="eastAsia"/>
          <w:sz w:val="24"/>
          <w:szCs w:val="24"/>
        </w:rPr>
        <w:t>（结束）</w:t>
      </w:r>
    </w:p>
    <w:sectPr>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auto"/>
    <w:pitch w:val="variable"/>
    <w:sig w:usb0="00000000" w:usb1="08080000" w:usb2="00000010" w:usb3="00000000" w:csb0="0010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Microsoft YaHei UI"/>
    <w:charset w:val="86"/>
    <w:family w:val="script"/>
    <w:pitch w:val="fixed"/>
    <w:sig w:usb0="00000000" w:usb1="080E0000" w:usb2="00000010" w:usb3="00000000" w:csb0="00040000" w:csb1="00000000"/>
  </w:font>
  <w:font w:name="方正仿宋_GBK">
    <w:altName w:val="Microsoft YaHei UI"/>
    <w:charset w:val="86"/>
    <w:family w:val="script"/>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5"/>
      <w:framePr w:wrap="around" w:vAnchor="text" w:hAnchor="margin" w:xAlign="center" w:y="1"/>
      <w:rPr>
        <w:rStyle w:val="aff1"/>
      </w:rPr>
    </w:pPr>
    <w:r>
      <w:fldChar w:fldCharType="begin"/>
    </w:r>
    <w:r>
      <w:rPr>
        <w:rStyle w:val="aff1"/>
      </w:rPr>
      <w:instrText xml:space="preserve">PAGE  </w:instrText>
    </w:r>
    <w:r>
      <w:fldChar w:fldCharType="end"/>
    </w:r>
  </w:p>
  <w:p>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5"/>
      <w:framePr w:wrap="around" w:vAnchor="text" w:hAnchor="margin" w:xAlign="center" w:y="1"/>
      <w:jc w:val="center"/>
      <w:rPr>
        <w:rStyle w:val="aff1"/>
        <w:rFonts w:ascii="宋体"/>
        <w:sz w:val="21"/>
        <w:szCs w:val="21"/>
      </w:rPr>
    </w:pPr>
    <w:r>
      <w:rPr>
        <w:rFonts w:ascii="宋体"/>
        <w:sz w:val="21"/>
        <w:szCs w:val="21"/>
      </w:rPr>
      <w:fldChar w:fldCharType="begin"/>
    </w:r>
    <w:r>
      <w:rPr>
        <w:rStyle w:val="aff1"/>
        <w:rFonts w:ascii="宋体"/>
        <w:sz w:val="21"/>
        <w:szCs w:val="21"/>
      </w:rPr>
      <w:instrText xml:space="preserve">PAGE  </w:instrText>
    </w:r>
    <w:r>
      <w:rPr>
        <w:rFonts w:ascii="宋体"/>
        <w:sz w:val="21"/>
        <w:szCs w:val="21"/>
      </w:rPr>
      <w:fldChar w:fldCharType="separate"/>
    </w:r>
    <w:r>
      <w:rPr>
        <w:rStyle w:val="aff1"/>
        <w:rFonts w:ascii="宋体"/>
        <w:noProof/>
        <w:sz w:val="21"/>
        <w:szCs w:val="21"/>
      </w:rPr>
      <w:t>- 3 -</w:t>
    </w:r>
    <w:r>
      <w:rPr>
        <w:rFonts w:ascii="宋体"/>
        <w:sz w:val="21"/>
        <w:szCs w:val="21"/>
      </w:rPr>
      <w:fldChar w:fldCharType="end"/>
    </w:r>
  </w:p>
  <w:p>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5"/>
      <w:framePr w:wrap="around" w:vAnchor="text" w:hAnchor="margin" w:xAlign="center" w:y="1"/>
      <w:rPr>
        <w:rStyle w:val="aff1"/>
      </w:rPr>
    </w:pPr>
  </w:p>
  <w:p>
    <w:pPr>
      <w:pStyle w:val="af5"/>
      <w:jc w:val="center"/>
      <w:rPr>
        <w:rFonts w:ascii="宋体" w:hAnsi="宋体"/>
        <w:sz w:val="2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5"/>
      <w:framePr w:wrap="around" w:vAnchor="text" w:hAnchor="margin" w:xAlign="center" w:y="1"/>
      <w:rPr>
        <w:rStyle w:val="aff1"/>
      </w:rPr>
    </w:pPr>
    <w:r>
      <w:fldChar w:fldCharType="begin"/>
    </w:r>
    <w:r>
      <w:rPr>
        <w:rStyle w:val="aff1"/>
      </w:rPr>
      <w:instrText xml:space="preserve">PAGE  </w:instrText>
    </w:r>
    <w:r>
      <w:fldChar w:fldCharType="end"/>
    </w:r>
  </w:p>
  <w:p>
    <w:pPr>
      <w:pStyle w:val="af5"/>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5"/>
      <w:jc w:val="center"/>
      <w:rPr>
        <w:rFonts w:ascii="宋体" w:hAnsi="宋体"/>
        <w:sz w:val="21"/>
        <w:szCs w:val="21"/>
      </w:rPr>
    </w:pPr>
    <w:r>
      <w:rPr>
        <w:rFonts w:ascii="宋体" w:hAnsi="宋体"/>
        <w:sz w:val="21"/>
        <w:szCs w:val="21"/>
      </w:rPr>
      <w:fldChar w:fldCharType="begin"/>
    </w:r>
    <w:r>
      <w:rPr>
        <w:rStyle w:val="aff1"/>
        <w:rFonts w:ascii="宋体" w:hAnsi="宋体"/>
        <w:sz w:val="21"/>
        <w:szCs w:val="21"/>
      </w:rPr>
      <w:instrText xml:space="preserve"> PAGE </w:instrText>
    </w:r>
    <w:r>
      <w:rPr>
        <w:rFonts w:ascii="宋体" w:hAnsi="宋体"/>
        <w:sz w:val="21"/>
        <w:szCs w:val="21"/>
      </w:rPr>
      <w:fldChar w:fldCharType="separate"/>
    </w:r>
    <w:r>
      <w:rPr>
        <w:rStyle w:val="aff1"/>
        <w:rFonts w:ascii="宋体" w:hAnsi="宋体"/>
        <w:noProof/>
        <w:sz w:val="21"/>
        <w:szCs w:val="21"/>
      </w:rPr>
      <w:t>- 9 -</w:t>
    </w:r>
    <w:r>
      <w:rPr>
        <w:rFonts w:ascii="宋体" w:hAnsi="宋体"/>
        <w:sz w:val="21"/>
        <w:szCs w:val="21"/>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5"/>
      <w:framePr w:wrap="around" w:vAnchor="text" w:hAnchor="margin" w:xAlign="center" w:y="1"/>
      <w:rPr>
        <w:rStyle w:val="aff1"/>
      </w:rPr>
    </w:pPr>
    <w:r>
      <w:fldChar w:fldCharType="begin"/>
    </w:r>
    <w:r>
      <w:rPr>
        <w:rStyle w:val="aff1"/>
      </w:rPr>
      <w:instrText xml:space="preserve">PAGE  </w:instrText>
    </w:r>
    <w:r>
      <w:fldChar w:fldCharType="end"/>
    </w:r>
  </w:p>
  <w:p>
    <w:pPr>
      <w:pStyle w:val="af5"/>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5"/>
      <w:jc w:val="center"/>
      <w:rPr>
        <w:rFonts w:ascii="宋体" w:hAnsi="宋体"/>
        <w:sz w:val="21"/>
        <w:szCs w:val="21"/>
      </w:rPr>
    </w:pPr>
    <w:r>
      <w:rPr>
        <w:rFonts w:ascii="宋体" w:hAnsi="宋体"/>
        <w:sz w:val="21"/>
        <w:szCs w:val="21"/>
      </w:rPr>
      <w:fldChar w:fldCharType="begin"/>
    </w:r>
    <w:r>
      <w:rPr>
        <w:rStyle w:val="aff1"/>
        <w:rFonts w:ascii="宋体" w:hAnsi="宋体"/>
        <w:sz w:val="21"/>
        <w:szCs w:val="21"/>
      </w:rPr>
      <w:instrText xml:space="preserve"> PAGE </w:instrText>
    </w:r>
    <w:r>
      <w:rPr>
        <w:rFonts w:ascii="宋体" w:hAnsi="宋体"/>
        <w:sz w:val="21"/>
        <w:szCs w:val="21"/>
      </w:rPr>
      <w:fldChar w:fldCharType="separate"/>
    </w:r>
    <w:r>
      <w:rPr>
        <w:rStyle w:val="aff1"/>
        <w:rFonts w:ascii="宋体" w:hAnsi="宋体"/>
        <w:noProof/>
        <w:sz w:val="21"/>
        <w:szCs w:val="21"/>
      </w:rPr>
      <w:t>- 20 -</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6"/>
      <w:jc w:val="both"/>
      <w:rPr>
        <w:rFonts w:ascii="方正仿宋_GBK" w:eastAsia="方正仿宋_GBK"/>
        <w:sz w:val="21"/>
        <w:szCs w:val="21"/>
      </w:rPr>
    </w:pPr>
    <w:r>
      <w:rPr>
        <w:rFonts w:ascii="方正仿宋_GBK" w:eastAsia="方正仿宋_GBK" w:hint="eastAsia"/>
        <w:sz w:val="21"/>
        <w:szCs w:val="21"/>
      </w:rPr>
      <w:t xml:space="preserve">                                                                        竞争性磋商文件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6"/>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6"/>
      <w:jc w:val="both"/>
      <w:rPr>
        <w:rFonts w:ascii="方正仿宋_GBK" w:eastAsia="方正仿宋_GBK"/>
        <w:sz w:val="21"/>
        <w:szCs w:val="21"/>
      </w:rPr>
    </w:pPr>
    <w:r>
      <w:rPr>
        <w:rFonts w:ascii="方正仿宋_GBK" w:eastAsia="方正仿宋_GBK" w:hint="eastAsia"/>
        <w:sz w:val="21"/>
        <w:szCs w:val="21"/>
      </w:rPr>
      <w:t xml:space="preserve">                                                                          竞争性磋商文件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15:restartNumberingAfterBreak="0">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4" w15:restartNumberingAfterBreak="0">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5" w15:restartNumberingAfterBreak="0">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6" w15:restartNumberingAfterBreak="0">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9" w15:restartNumberingAfterBreak="0">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0" w15:restartNumberingAfterBreak="0">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1" w15:restartNumberingAfterBreak="0">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5743662E"/>
    <w:multiLevelType w:val="multilevel"/>
    <w:tmpl w:val="5743662E"/>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8"/>
  </w:num>
  <w:num w:numId="2">
    <w:abstractNumId w:val="5"/>
  </w:num>
  <w:num w:numId="3">
    <w:abstractNumId w:val="3"/>
  </w:num>
  <w:num w:numId="4">
    <w:abstractNumId w:val="9"/>
  </w:num>
  <w:num w:numId="5">
    <w:abstractNumId w:val="0"/>
  </w:num>
  <w:num w:numId="6">
    <w:abstractNumId w:val="6"/>
  </w:num>
  <w:num w:numId="7">
    <w:abstractNumId w:val="11"/>
  </w:num>
  <w:num w:numId="8">
    <w:abstractNumId w:val="1"/>
  </w:num>
  <w:num w:numId="9">
    <w:abstractNumId w:val="2"/>
  </w:num>
  <w:num w:numId="10">
    <w:abstractNumId w:val="7"/>
  </w:num>
  <w:num w:numId="11">
    <w:abstractNumId w:val="4"/>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CC09A3B-8185-4088-AFC5-1E0AABB4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8"/>
    </w:rPr>
  </w:style>
  <w:style w:type="paragraph" w:styleId="1">
    <w:name w:val="heading 1"/>
    <w:basedOn w:val="a3"/>
    <w:next w:val="a3"/>
    <w:qFormat/>
    <w:pPr>
      <w:keepNext/>
      <w:snapToGrid w:val="0"/>
      <w:spacing w:line="360" w:lineRule="atLeast"/>
      <w:outlineLvl w:val="0"/>
    </w:pPr>
    <w:rPr>
      <w:rFonts w:ascii="宋体"/>
    </w:rPr>
  </w:style>
  <w:style w:type="paragraph" w:styleId="23">
    <w:name w:val="heading 2"/>
    <w:basedOn w:val="a3"/>
    <w:next w:val="a3"/>
    <w:link w:val="24"/>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1"/>
    <w:qFormat/>
    <w:pPr>
      <w:keepNext/>
      <w:keepLines/>
      <w:spacing w:before="260" w:after="260" w:line="413" w:lineRule="auto"/>
      <w:outlineLvl w:val="2"/>
    </w:pPr>
    <w:rPr>
      <w:b/>
      <w:sz w:val="32"/>
    </w:rPr>
  </w:style>
  <w:style w:type="paragraph" w:styleId="4">
    <w:name w:val="heading 4"/>
    <w:basedOn w:val="a3"/>
    <w:next w:val="a3"/>
    <w:qFormat/>
    <w:pPr>
      <w:keepNext/>
      <w:keepLines/>
      <w:spacing w:before="280" w:after="290" w:line="372"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标题 2 字符"/>
    <w:link w:val="23"/>
    <w:rPr>
      <w:rFonts w:ascii="Arial" w:eastAsia="黑体" w:hAnsi="Arial"/>
      <w:b/>
      <w:kern w:val="2"/>
      <w:sz w:val="32"/>
    </w:rPr>
  </w:style>
  <w:style w:type="character" w:customStyle="1" w:styleId="31">
    <w:name w:val="标题 3 字符"/>
    <w:link w:val="30"/>
    <w:rPr>
      <w:rFonts w:eastAsia="宋体"/>
      <w:b/>
      <w:kern w:val="2"/>
      <w:sz w:val="32"/>
      <w:lang w:val="en-US" w:eastAsia="zh-CN"/>
    </w:rPr>
  </w:style>
  <w:style w:type="paragraph" w:styleId="32">
    <w:name w:val="List 3"/>
    <w:basedOn w:val="a3"/>
    <w:pPr>
      <w:adjustRightInd w:val="0"/>
      <w:snapToGrid w:val="0"/>
      <w:spacing w:line="360" w:lineRule="auto"/>
      <w:ind w:leftChars="400" w:left="100" w:hangingChars="200" w:hanging="200"/>
    </w:pPr>
    <w:rPr>
      <w:sz w:val="24"/>
    </w:rPr>
  </w:style>
  <w:style w:type="paragraph" w:styleId="70">
    <w:name w:val="toc 7"/>
    <w:basedOn w:val="a3"/>
    <w:next w:val="a3"/>
    <w:pPr>
      <w:ind w:leftChars="1200" w:left="2520"/>
    </w:pPr>
  </w:style>
  <w:style w:type="paragraph" w:styleId="2">
    <w:name w:val="List Number 2"/>
    <w:basedOn w:val="a3"/>
    <w:pPr>
      <w:numPr>
        <w:numId w:val="1"/>
      </w:numPr>
      <w:tabs>
        <w:tab w:val="clear" w:pos="425"/>
        <w:tab w:val="left" w:pos="780"/>
      </w:tabs>
      <w:spacing w:line="360" w:lineRule="auto"/>
    </w:pPr>
    <w:rPr>
      <w:sz w:val="24"/>
    </w:rPr>
  </w:style>
  <w:style w:type="paragraph" w:styleId="40">
    <w:name w:val="List Bullet 4"/>
    <w:basedOn w:val="a3"/>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pPr>
      <w:adjustRightInd w:val="0"/>
      <w:snapToGrid w:val="0"/>
      <w:spacing w:line="360" w:lineRule="auto"/>
      <w:ind w:firstLine="420"/>
    </w:pPr>
    <w:rPr>
      <w:sz w:val="24"/>
    </w:rPr>
  </w:style>
  <w:style w:type="paragraph" w:styleId="a8">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pPr>
      <w:shd w:val="clear" w:color="auto" w:fill="000080"/>
    </w:pPr>
  </w:style>
  <w:style w:type="paragraph" w:styleId="aa">
    <w:name w:val="toa heading"/>
    <w:basedOn w:val="a3"/>
    <w:next w:val="a3"/>
    <w:pPr>
      <w:spacing w:before="120"/>
    </w:pPr>
    <w:rPr>
      <w:rFonts w:ascii="Arial" w:hAnsi="Arial"/>
      <w:sz w:val="24"/>
    </w:rPr>
  </w:style>
  <w:style w:type="paragraph" w:styleId="ab">
    <w:name w:val="annotation text"/>
    <w:basedOn w:val="a3"/>
    <w:link w:val="ac"/>
    <w:pPr>
      <w:adjustRightInd w:val="0"/>
      <w:spacing w:line="360" w:lineRule="atLeast"/>
      <w:jc w:val="left"/>
      <w:textAlignment w:val="baseline"/>
    </w:pPr>
    <w:rPr>
      <w:kern w:val="0"/>
      <w:sz w:val="24"/>
    </w:rPr>
  </w:style>
  <w:style w:type="character" w:customStyle="1" w:styleId="ac">
    <w:name w:val="批注文字 字符"/>
    <w:link w:val="ab"/>
    <w:rPr>
      <w:sz w:val="24"/>
    </w:rPr>
  </w:style>
  <w:style w:type="paragraph" w:styleId="33">
    <w:name w:val="Body Text 3"/>
    <w:basedOn w:val="a3"/>
    <w:pPr>
      <w:adjustRightInd w:val="0"/>
      <w:snapToGrid w:val="0"/>
      <w:spacing w:after="120" w:line="360" w:lineRule="auto"/>
    </w:pPr>
    <w:rPr>
      <w:sz w:val="16"/>
    </w:rPr>
  </w:style>
  <w:style w:type="paragraph" w:styleId="3">
    <w:name w:val="List Bullet 3"/>
    <w:basedOn w:val="a3"/>
    <w:pPr>
      <w:numPr>
        <w:numId w:val="3"/>
      </w:numPr>
      <w:tabs>
        <w:tab w:val="left" w:pos="1200"/>
      </w:tabs>
      <w:adjustRightInd w:val="0"/>
      <w:snapToGrid w:val="0"/>
      <w:spacing w:line="360" w:lineRule="auto"/>
    </w:pPr>
    <w:rPr>
      <w:sz w:val="24"/>
    </w:rPr>
  </w:style>
  <w:style w:type="paragraph" w:styleId="ad">
    <w:name w:val="Body Text"/>
    <w:basedOn w:val="a3"/>
    <w:rPr>
      <w:rFonts w:ascii="仿宋_GB2312" w:eastAsia="仿宋_GB2312"/>
      <w:sz w:val="32"/>
    </w:rPr>
  </w:style>
  <w:style w:type="paragraph" w:styleId="ae">
    <w:name w:val="Body Text Indent"/>
    <w:basedOn w:val="a3"/>
    <w:link w:val="af"/>
    <w:pPr>
      <w:spacing w:line="700" w:lineRule="exact"/>
      <w:ind w:left="960"/>
    </w:pPr>
    <w:rPr>
      <w:sz w:val="44"/>
    </w:rPr>
  </w:style>
  <w:style w:type="character" w:customStyle="1" w:styleId="af">
    <w:name w:val="正文文本缩进 字符"/>
    <w:link w:val="ae"/>
    <w:rPr>
      <w:kern w:val="2"/>
      <w:sz w:val="44"/>
    </w:rPr>
  </w:style>
  <w:style w:type="paragraph" w:styleId="34">
    <w:name w:val="List Number 3"/>
    <w:basedOn w:val="a3"/>
    <w:pPr>
      <w:tabs>
        <w:tab w:val="left" w:pos="2120"/>
      </w:tabs>
      <w:adjustRightInd w:val="0"/>
      <w:snapToGrid w:val="0"/>
      <w:spacing w:line="360" w:lineRule="auto"/>
      <w:ind w:left="2120" w:hanging="720"/>
    </w:pPr>
    <w:rPr>
      <w:sz w:val="24"/>
    </w:rPr>
  </w:style>
  <w:style w:type="paragraph" w:styleId="25">
    <w:name w:val="List 2"/>
    <w:basedOn w:val="a3"/>
    <w:pPr>
      <w:adjustRightInd w:val="0"/>
      <w:snapToGrid w:val="0"/>
      <w:spacing w:line="360" w:lineRule="auto"/>
      <w:ind w:leftChars="200" w:left="100" w:hangingChars="200" w:hanging="200"/>
    </w:pPr>
    <w:rPr>
      <w:sz w:val="24"/>
    </w:rPr>
  </w:style>
  <w:style w:type="paragraph" w:styleId="af0">
    <w:name w:val="List Continue"/>
    <w:basedOn w:val="a3"/>
    <w:pPr>
      <w:adjustRightInd w:val="0"/>
      <w:snapToGrid w:val="0"/>
      <w:spacing w:after="120" w:line="360" w:lineRule="auto"/>
      <w:ind w:leftChars="200" w:left="420"/>
    </w:pPr>
    <w:rPr>
      <w:sz w:val="24"/>
    </w:rPr>
  </w:style>
  <w:style w:type="paragraph" w:styleId="20">
    <w:name w:val="List Bullet 2"/>
    <w:basedOn w:val="a3"/>
    <w:pPr>
      <w:numPr>
        <w:numId w:val="4"/>
      </w:numPr>
      <w:tabs>
        <w:tab w:val="left" w:pos="780"/>
      </w:tabs>
      <w:adjustRightInd w:val="0"/>
      <w:snapToGrid w:val="0"/>
      <w:spacing w:line="360" w:lineRule="auto"/>
    </w:pPr>
    <w:rPr>
      <w:sz w:val="24"/>
    </w:rPr>
  </w:style>
  <w:style w:type="paragraph" w:styleId="50">
    <w:name w:val="toc 5"/>
    <w:basedOn w:val="a3"/>
    <w:next w:val="a3"/>
    <w:pPr>
      <w:ind w:leftChars="800" w:left="1680"/>
    </w:pPr>
  </w:style>
  <w:style w:type="paragraph" w:styleId="35">
    <w:name w:val="toc 3"/>
    <w:basedOn w:val="a3"/>
    <w:next w:val="a3"/>
    <w:uiPriority w:val="39"/>
    <w:pPr>
      <w:ind w:leftChars="400" w:left="840"/>
    </w:pPr>
  </w:style>
  <w:style w:type="paragraph" w:styleId="af1">
    <w:name w:val="Plain Text"/>
    <w:basedOn w:val="a3"/>
    <w:rPr>
      <w:rFonts w:ascii="宋体" w:hAnsi="Courier New"/>
      <w:sz w:val="21"/>
    </w:rPr>
  </w:style>
  <w:style w:type="paragraph" w:styleId="80">
    <w:name w:val="toc 8"/>
    <w:basedOn w:val="a3"/>
    <w:next w:val="a3"/>
    <w:pPr>
      <w:ind w:leftChars="1400" w:left="2940"/>
    </w:pPr>
  </w:style>
  <w:style w:type="paragraph" w:styleId="af2">
    <w:name w:val="Date"/>
    <w:basedOn w:val="a3"/>
    <w:next w:val="a3"/>
    <w:link w:val="af3"/>
  </w:style>
  <w:style w:type="character" w:customStyle="1" w:styleId="af3">
    <w:name w:val="日期 字符"/>
    <w:link w:val="af2"/>
    <w:rPr>
      <w:kern w:val="2"/>
      <w:sz w:val="28"/>
    </w:rPr>
  </w:style>
  <w:style w:type="paragraph" w:styleId="26">
    <w:name w:val="Body Text Indent 2"/>
    <w:basedOn w:val="a3"/>
    <w:link w:val="27"/>
    <w:pPr>
      <w:snapToGrid w:val="0"/>
      <w:spacing w:line="560" w:lineRule="atLeast"/>
      <w:ind w:firstLine="540"/>
    </w:pPr>
  </w:style>
  <w:style w:type="character" w:customStyle="1" w:styleId="27">
    <w:name w:val="正文文本缩进 2 字符"/>
    <w:link w:val="26"/>
    <w:rPr>
      <w:kern w:val="2"/>
      <w:sz w:val="28"/>
    </w:rPr>
  </w:style>
  <w:style w:type="paragraph" w:styleId="af4">
    <w:name w:val="Balloon Text"/>
    <w:basedOn w:val="a3"/>
    <w:rPr>
      <w:sz w:val="18"/>
    </w:rPr>
  </w:style>
  <w:style w:type="paragraph" w:styleId="af5">
    <w:name w:val="footer"/>
    <w:basedOn w:val="a3"/>
    <w:pPr>
      <w:tabs>
        <w:tab w:val="center" w:pos="4153"/>
        <w:tab w:val="right" w:pos="8306"/>
      </w:tabs>
      <w:snapToGrid w:val="0"/>
      <w:jc w:val="left"/>
    </w:pPr>
    <w:rPr>
      <w:sz w:val="18"/>
    </w:rPr>
  </w:style>
  <w:style w:type="paragraph" w:styleId="af6">
    <w:name w:val="header"/>
    <w:basedOn w:val="a3"/>
    <w:pPr>
      <w:pBdr>
        <w:bottom w:val="single" w:sz="6" w:space="1" w:color="auto"/>
      </w:pBdr>
      <w:tabs>
        <w:tab w:val="center" w:pos="4153"/>
        <w:tab w:val="right" w:pos="8306"/>
      </w:tabs>
      <w:snapToGrid w:val="0"/>
      <w:jc w:val="center"/>
    </w:pPr>
    <w:rPr>
      <w:sz w:val="18"/>
    </w:rPr>
  </w:style>
  <w:style w:type="paragraph" w:styleId="10">
    <w:name w:val="toc 1"/>
    <w:basedOn w:val="a3"/>
    <w:next w:val="a3"/>
    <w:pPr>
      <w:spacing w:line="180" w:lineRule="auto"/>
      <w:jc w:val="center"/>
    </w:pPr>
    <w:rPr>
      <w:sz w:val="30"/>
    </w:rPr>
  </w:style>
  <w:style w:type="paragraph" w:styleId="41">
    <w:name w:val="List Continue 4"/>
    <w:basedOn w:val="a3"/>
    <w:pPr>
      <w:adjustRightInd w:val="0"/>
      <w:snapToGrid w:val="0"/>
      <w:spacing w:after="120" w:line="360" w:lineRule="auto"/>
      <w:ind w:leftChars="800" w:left="1680"/>
    </w:pPr>
    <w:rPr>
      <w:sz w:val="24"/>
    </w:rPr>
  </w:style>
  <w:style w:type="paragraph" w:styleId="42">
    <w:name w:val="toc 4"/>
    <w:basedOn w:val="a3"/>
    <w:next w:val="a3"/>
    <w:pPr>
      <w:ind w:leftChars="600" w:left="1260"/>
    </w:pPr>
  </w:style>
  <w:style w:type="paragraph" w:styleId="af7">
    <w:name w:val="footnote text"/>
    <w:basedOn w:val="a3"/>
    <w:link w:val="af8"/>
    <w:pPr>
      <w:spacing w:line="360" w:lineRule="auto"/>
    </w:pPr>
    <w:rPr>
      <w:sz w:val="18"/>
    </w:rPr>
  </w:style>
  <w:style w:type="character" w:customStyle="1" w:styleId="af8">
    <w:name w:val="脚注文本 字符"/>
    <w:link w:val="af7"/>
    <w:rPr>
      <w:kern w:val="2"/>
      <w:sz w:val="18"/>
    </w:rPr>
  </w:style>
  <w:style w:type="paragraph" w:styleId="60">
    <w:name w:val="toc 6"/>
    <w:basedOn w:val="a3"/>
    <w:next w:val="a3"/>
    <w:pPr>
      <w:ind w:leftChars="1000" w:left="2100"/>
    </w:pPr>
  </w:style>
  <w:style w:type="paragraph" w:styleId="51">
    <w:name w:val="List 5"/>
    <w:basedOn w:val="a3"/>
    <w:pPr>
      <w:adjustRightInd w:val="0"/>
      <w:snapToGrid w:val="0"/>
      <w:spacing w:line="360" w:lineRule="auto"/>
      <w:ind w:leftChars="800" w:left="100" w:hangingChars="200" w:hanging="200"/>
    </w:pPr>
    <w:rPr>
      <w:sz w:val="24"/>
    </w:rPr>
  </w:style>
  <w:style w:type="paragraph" w:styleId="36">
    <w:name w:val="Body Text Indent 3"/>
    <w:basedOn w:val="a3"/>
    <w:pPr>
      <w:spacing w:line="360" w:lineRule="auto"/>
      <w:ind w:firstLine="632"/>
    </w:pPr>
    <w:rPr>
      <w:rFonts w:ascii="黑体" w:eastAsia="黑体"/>
    </w:rPr>
  </w:style>
  <w:style w:type="paragraph" w:styleId="af9">
    <w:name w:val="table of figures"/>
    <w:basedOn w:val="a3"/>
    <w:next w:val="a3"/>
    <w:pPr>
      <w:tabs>
        <w:tab w:val="right" w:leader="dot" w:pos="8640"/>
      </w:tabs>
      <w:spacing w:line="360" w:lineRule="auto"/>
      <w:ind w:left="400" w:hanging="400"/>
    </w:pPr>
    <w:rPr>
      <w:sz w:val="24"/>
    </w:rPr>
  </w:style>
  <w:style w:type="paragraph" w:styleId="28">
    <w:name w:val="toc 2"/>
    <w:basedOn w:val="a3"/>
    <w:next w:val="a3"/>
    <w:uiPriority w:val="39"/>
    <w:pPr>
      <w:ind w:leftChars="200" w:left="420"/>
    </w:pPr>
  </w:style>
  <w:style w:type="paragraph" w:styleId="90">
    <w:name w:val="toc 9"/>
    <w:basedOn w:val="a3"/>
    <w:next w:val="a3"/>
    <w:pPr>
      <w:ind w:leftChars="1600" w:left="3360"/>
    </w:pPr>
  </w:style>
  <w:style w:type="paragraph" w:styleId="29">
    <w:name w:val="Body Text 2"/>
    <w:basedOn w:val="a3"/>
    <w:pPr>
      <w:adjustRightInd w:val="0"/>
      <w:snapToGrid w:val="0"/>
      <w:spacing w:after="120" w:line="480" w:lineRule="auto"/>
    </w:pPr>
    <w:rPr>
      <w:sz w:val="24"/>
    </w:rPr>
  </w:style>
  <w:style w:type="paragraph" w:styleId="43">
    <w:name w:val="List 4"/>
    <w:basedOn w:val="a3"/>
    <w:pPr>
      <w:adjustRightInd w:val="0"/>
      <w:snapToGrid w:val="0"/>
      <w:spacing w:line="360" w:lineRule="auto"/>
      <w:ind w:leftChars="600" w:left="100" w:hangingChars="200" w:hanging="200"/>
    </w:pPr>
    <w:rPr>
      <w:sz w:val="24"/>
    </w:rPr>
  </w:style>
  <w:style w:type="paragraph" w:styleId="2a">
    <w:name w:val="List Continue 2"/>
    <w:basedOn w:val="a3"/>
    <w:pPr>
      <w:adjustRightInd w:val="0"/>
      <w:snapToGrid w:val="0"/>
      <w:spacing w:after="120" w:line="360" w:lineRule="auto"/>
      <w:ind w:leftChars="400" w:left="840"/>
    </w:pPr>
    <w:rPr>
      <w:sz w:val="24"/>
    </w:rPr>
  </w:style>
  <w:style w:type="paragraph" w:styleId="afa">
    <w:name w:val="Normal (Web)"/>
    <w:basedOn w:val="a3"/>
    <w:pPr>
      <w:widowControl/>
      <w:spacing w:before="100" w:beforeAutospacing="1" w:after="100" w:afterAutospacing="1"/>
      <w:jc w:val="left"/>
    </w:pPr>
    <w:rPr>
      <w:rFonts w:ascii="宋体" w:hAnsi="宋体"/>
      <w:kern w:val="0"/>
      <w:sz w:val="24"/>
    </w:rPr>
  </w:style>
  <w:style w:type="paragraph" w:styleId="37">
    <w:name w:val="List Continue 3"/>
    <w:basedOn w:val="a3"/>
    <w:pPr>
      <w:adjustRightInd w:val="0"/>
      <w:snapToGrid w:val="0"/>
      <w:spacing w:after="120" w:line="360" w:lineRule="auto"/>
      <w:ind w:leftChars="600" w:left="1260"/>
    </w:pPr>
    <w:rPr>
      <w:sz w:val="24"/>
    </w:rPr>
  </w:style>
  <w:style w:type="paragraph" w:styleId="11">
    <w:name w:val="index 1"/>
    <w:basedOn w:val="a3"/>
    <w:next w:val="a3"/>
    <w:pPr>
      <w:adjustRightInd w:val="0"/>
      <w:spacing w:line="240" w:lineRule="atLeast"/>
      <w:textAlignment w:val="baseline"/>
    </w:pPr>
    <w:rPr>
      <w:rFonts w:ascii="宋体"/>
      <w:kern w:val="0"/>
      <w:sz w:val="21"/>
    </w:rPr>
  </w:style>
  <w:style w:type="paragraph" w:styleId="afb">
    <w:name w:val="Title"/>
    <w:basedOn w:val="a3"/>
    <w:qFormat/>
    <w:pPr>
      <w:widowControl/>
      <w:spacing w:after="240" w:line="360" w:lineRule="auto"/>
      <w:jc w:val="center"/>
    </w:pPr>
    <w:rPr>
      <w:rFonts w:ascii="Arial" w:hAnsi="Arial"/>
      <w:b/>
      <w:smallCaps/>
      <w:kern w:val="28"/>
      <w:sz w:val="36"/>
      <w:lang w:eastAsia="en-US"/>
    </w:rPr>
  </w:style>
  <w:style w:type="paragraph" w:styleId="afc">
    <w:name w:val="annotation subject"/>
    <w:basedOn w:val="ab"/>
    <w:next w:val="ab"/>
    <w:link w:val="afd"/>
    <w:pPr>
      <w:adjustRightInd/>
      <w:spacing w:line="240" w:lineRule="auto"/>
      <w:textAlignment w:val="auto"/>
    </w:pPr>
  </w:style>
  <w:style w:type="character" w:customStyle="1" w:styleId="afd">
    <w:name w:val="批注主题 字符"/>
    <w:link w:val="afc"/>
  </w:style>
  <w:style w:type="paragraph" w:styleId="afe">
    <w:name w:val="Body Text First Indent"/>
    <w:basedOn w:val="a3"/>
    <w:pPr>
      <w:spacing w:line="360" w:lineRule="auto"/>
      <w:ind w:firstLine="420"/>
    </w:pPr>
    <w:rPr>
      <w:rFonts w:ascii="宋体" w:hAnsi="宋体"/>
      <w:sz w:val="24"/>
    </w:rPr>
  </w:style>
  <w:style w:type="paragraph" w:styleId="2b">
    <w:name w:val="Body Text First Indent 2"/>
    <w:basedOn w:val="ae"/>
    <w:link w:val="2c"/>
    <w:pPr>
      <w:spacing w:after="120" w:line="240" w:lineRule="auto"/>
      <w:ind w:leftChars="200" w:left="420" w:firstLineChars="200" w:firstLine="420"/>
    </w:pPr>
  </w:style>
  <w:style w:type="character" w:customStyle="1" w:styleId="2c">
    <w:name w:val="正文首行缩进 2 字符"/>
    <w:link w:val="2b"/>
  </w:style>
  <w:style w:type="table" w:styleId="aff">
    <w:name w:val="Table Grid"/>
    <w:basedOn w:val="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rPr>
  </w:style>
  <w:style w:type="character" w:styleId="aff1">
    <w:name w:val="page number"/>
  </w:style>
  <w:style w:type="character" w:styleId="aff2">
    <w:name w:val="FollowedHyperlink"/>
    <w:rPr>
      <w:color w:val="800080"/>
      <w:u w:val="single"/>
    </w:rPr>
  </w:style>
  <w:style w:type="character" w:styleId="aff3">
    <w:name w:val="Emphasis"/>
    <w:qFormat/>
    <w:rPr>
      <w:i/>
    </w:rPr>
  </w:style>
  <w:style w:type="character" w:styleId="aff4">
    <w:name w:val="Hyperlink"/>
    <w:uiPriority w:val="99"/>
    <w:rPr>
      <w:color w:val="0000FF"/>
      <w:u w:val="single"/>
    </w:rPr>
  </w:style>
  <w:style w:type="character" w:styleId="aff5">
    <w:name w:val="annotation reference"/>
    <w:rPr>
      <w:sz w:val="21"/>
      <w:szCs w:val="21"/>
    </w:rPr>
  </w:style>
  <w:style w:type="character" w:styleId="aff6">
    <w:name w:val="footnote reference"/>
    <w:rPr>
      <w:position w:val="6"/>
      <w:sz w:val="14"/>
      <w:vertAlign w:val="superscript"/>
    </w:rPr>
  </w:style>
  <w:style w:type="character" w:customStyle="1" w:styleId="v151">
    <w:name w:val="v151"/>
    <w:rPr>
      <w:sz w:val="18"/>
    </w:rPr>
  </w:style>
  <w:style w:type="character" w:customStyle="1" w:styleId="CharChar7">
    <w:name w:val="Char Char7"/>
    <w:rPr>
      <w:rFonts w:ascii="宋体" w:eastAsia="宋体" w:hAnsi="宋体"/>
      <w:kern w:val="2"/>
      <w:sz w:val="28"/>
    </w:rPr>
  </w:style>
  <w:style w:type="character" w:customStyle="1" w:styleId="Char">
    <w:name w:val="小 Char"/>
    <w:aliases w:val="表格文字 Char,普通文字 Char Char1"/>
    <w:rPr>
      <w:rFonts w:ascii="宋体" w:eastAsia="宋体" w:hAnsi="Courier New"/>
      <w:kern w:val="2"/>
      <w:sz w:val="21"/>
      <w:lang w:val="en-US" w:eastAsia="zh-CN" w:bidi="ar-SA"/>
    </w:rPr>
  </w:style>
  <w:style w:type="character" w:customStyle="1" w:styleId="Char0">
    <w:name w:val="文字 Char"/>
    <w:link w:val="aff7"/>
    <w:rPr>
      <w:rFonts w:ascii="宋体"/>
      <w:kern w:val="2"/>
      <w:sz w:val="28"/>
    </w:rPr>
  </w:style>
  <w:style w:type="paragraph" w:customStyle="1" w:styleId="aff7">
    <w:name w:val="文字"/>
    <w:basedOn w:val="a3"/>
    <w:link w:val="Char0"/>
    <w:pPr>
      <w:tabs>
        <w:tab w:val="left" w:pos="8520"/>
      </w:tabs>
      <w:spacing w:line="312" w:lineRule="auto"/>
      <w:ind w:right="-210" w:firstLine="556"/>
    </w:pPr>
    <w:rPr>
      <w:rFonts w:ascii="宋体"/>
    </w:rPr>
  </w:style>
  <w:style w:type="character" w:customStyle="1" w:styleId="content-white1">
    <w:name w:val="content-white1"/>
    <w:rPr>
      <w:color w:val="auto"/>
      <w:sz w:val="18"/>
      <w:u w:val="none"/>
    </w:rPr>
  </w:style>
  <w:style w:type="character" w:customStyle="1" w:styleId="Char1">
    <w:name w:val="正文 + 三号 Char"/>
    <w:aliases w:val="加粗 Char"/>
    <w:rPr>
      <w:rFonts w:eastAsia="宋体"/>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Pr>
      <w:rFonts w:ascii="Arial" w:eastAsia="宋体" w:hAnsi="Arial"/>
      <w:kern w:val="2"/>
      <w:sz w:val="28"/>
      <w:lang w:val="en-US" w:eastAsia="zh-CN"/>
    </w:rPr>
  </w:style>
  <w:style w:type="character" w:customStyle="1" w:styleId="CharChar3">
    <w:name w:val="Char Char3"/>
    <w:rPr>
      <w:rFonts w:eastAsia="宋体"/>
      <w:kern w:val="2"/>
      <w:sz w:val="18"/>
      <w:lang w:val="en-US" w:eastAsia="zh-CN"/>
    </w:rPr>
  </w:style>
  <w:style w:type="character" w:customStyle="1" w:styleId="CharChar4">
    <w:name w:val="Char Char4"/>
    <w:rPr>
      <w:rFonts w:eastAsia="宋体"/>
      <w:b/>
      <w:kern w:val="2"/>
      <w:sz w:val="21"/>
      <w:lang w:val="en-US" w:eastAsia="zh-CN"/>
    </w:rPr>
  </w:style>
  <w:style w:type="character" w:customStyle="1" w:styleId="TableTextChar1Char">
    <w:name w:val="Table Text Char1 Char"/>
    <w:rPr>
      <w:rFonts w:ascii="Arial" w:hAnsi="Arial"/>
      <w:kern w:val="2"/>
      <w:sz w:val="18"/>
      <w:lang w:val="en-US" w:eastAsia="zh-CN" w:bidi="ar-SA"/>
    </w:rPr>
  </w:style>
  <w:style w:type="character" w:customStyle="1" w:styleId="CharChar5">
    <w:name w:val="Char Char5"/>
    <w:rPr>
      <w:rFonts w:ascii="Arial" w:eastAsia="宋体" w:hAnsi="Arial"/>
      <w:b/>
      <w:smallCaps/>
      <w:kern w:val="28"/>
      <w:sz w:val="36"/>
      <w:lang w:val="en-US" w:eastAsia="en-US"/>
    </w:rPr>
  </w:style>
  <w:style w:type="character" w:customStyle="1" w:styleId="CharChar">
    <w:name w:val="Char Char"/>
    <w:rPr>
      <w:rFonts w:ascii="宋体" w:eastAsia="宋体" w:hAnsi="宋体"/>
      <w:kern w:val="2"/>
      <w:sz w:val="24"/>
      <w:lang w:val="en-US" w:eastAsia="zh-CN" w:bidi="ar-SA"/>
    </w:rPr>
  </w:style>
  <w:style w:type="character" w:customStyle="1" w:styleId="TableHeadingCharChar">
    <w:name w:val="Table Heading Char Char"/>
    <w:rPr>
      <w:rFonts w:ascii="Arial" w:eastAsia="黑体" w:hAnsi="Arial"/>
      <w:kern w:val="2"/>
      <w:sz w:val="18"/>
      <w:lang w:val="en-US" w:eastAsia="zh-CN"/>
    </w:rPr>
  </w:style>
  <w:style w:type="character" w:customStyle="1" w:styleId="TableTextCharCharCharChar">
    <w:name w:val="Table Text Char Char Char Char"/>
    <w:link w:val="TableTextCharCharChar"/>
    <w:rPr>
      <w:rFonts w:ascii="Arial" w:hAnsi="Arial"/>
      <w:kern w:val="2"/>
      <w:sz w:val="18"/>
      <w:lang w:val="en-US" w:eastAsia="zh-CN" w:bidi="ar-SA"/>
    </w:rPr>
  </w:style>
  <w:style w:type="paragraph" w:customStyle="1" w:styleId="TableTextCharCharChar">
    <w:name w:val="Table Text Char Char Char"/>
    <w:link w:val="TableTextCharCharCharChar"/>
    <w:pPr>
      <w:snapToGrid w:val="0"/>
      <w:spacing w:before="80" w:after="80"/>
    </w:pPr>
    <w:rPr>
      <w:rFonts w:ascii="Arial" w:hAnsi="Arial"/>
      <w:kern w:val="2"/>
      <w:sz w:val="18"/>
    </w:rPr>
  </w:style>
  <w:style w:type="character" w:customStyle="1" w:styleId="TableTextChar">
    <w:name w:val="Table Text Char"/>
    <w:link w:val="TableText"/>
    <w:rPr>
      <w:rFonts w:ascii="Arial" w:hAnsi="Arial"/>
      <w:kern w:val="2"/>
      <w:sz w:val="18"/>
      <w:lang w:val="en-US" w:eastAsia="zh-CN" w:bidi="ar-SA"/>
    </w:rPr>
  </w:style>
  <w:style w:type="paragraph" w:customStyle="1" w:styleId="TableText">
    <w:name w:val="Table Text"/>
    <w:link w:val="TableTextChar"/>
    <w:pPr>
      <w:snapToGrid w:val="0"/>
      <w:spacing w:before="80" w:after="80"/>
    </w:pPr>
    <w:rPr>
      <w:rFonts w:ascii="Arial" w:hAnsi="Arial"/>
      <w:kern w:val="2"/>
      <w:sz w:val="18"/>
    </w:rPr>
  </w:style>
  <w:style w:type="character" w:customStyle="1" w:styleId="CharChar2">
    <w:name w:val="Char Char2"/>
    <w:rPr>
      <w:rFonts w:eastAsia="宋体"/>
      <w:kern w:val="2"/>
      <w:sz w:val="18"/>
      <w:lang w:val="en-US" w:eastAsia="zh-CN"/>
    </w:rPr>
  </w:style>
  <w:style w:type="character" w:customStyle="1" w:styleId="074Char1">
    <w:name w:val="标书正文:  0.74 厘米 Char1"/>
    <w:rPr>
      <w:rFonts w:eastAsia="宋体"/>
      <w:kern w:val="2"/>
      <w:sz w:val="24"/>
      <w:lang w:val="en-US" w:eastAsia="zh-CN"/>
    </w:rPr>
  </w:style>
  <w:style w:type="character" w:customStyle="1" w:styleId="aff8">
    <w:name w:val="样式 宋体"/>
    <w:rPr>
      <w:rFonts w:ascii="宋体" w:eastAsia="宋体" w:hAnsi="宋体"/>
      <w:sz w:val="28"/>
    </w:rPr>
  </w:style>
  <w:style w:type="character" w:customStyle="1" w:styleId="110">
    <w:name w:val="未命名11"/>
    <w:rPr>
      <w:color w:val="77FFFF"/>
      <w:sz w:val="24"/>
    </w:rPr>
  </w:style>
  <w:style w:type="character" w:customStyle="1" w:styleId="crowed11">
    <w:name w:val="crowed11"/>
    <w:rPr>
      <w:rFonts w:hint="default"/>
      <w:sz w:val="24"/>
    </w:rPr>
  </w:style>
  <w:style w:type="character" w:customStyle="1" w:styleId="CharChar6">
    <w:name w:val="Char Char6"/>
    <w:rPr>
      <w:rFonts w:ascii="仿宋_GB2312" w:eastAsia="仿宋_GB2312"/>
      <w:kern w:val="2"/>
      <w:sz w:val="32"/>
    </w:rPr>
  </w:style>
  <w:style w:type="character" w:customStyle="1" w:styleId="titleemph1">
    <w:name w:val="title_emph1"/>
    <w:rPr>
      <w:rFonts w:ascii="Arial" w:hAnsi="Arial" w:hint="default"/>
      <w:b/>
      <w:sz w:val="20"/>
    </w:rPr>
  </w:style>
  <w:style w:type="character" w:customStyle="1" w:styleId="font1">
    <w:name w:val="font1"/>
    <w:rPr>
      <w:color w:val="000000"/>
      <w:sz w:val="18"/>
    </w:rPr>
  </w:style>
  <w:style w:type="character" w:customStyle="1" w:styleId="CharChar11">
    <w:name w:val="Char Char11"/>
    <w:rPr>
      <w:rFonts w:ascii="宋体"/>
      <w:kern w:val="2"/>
      <w:sz w:val="28"/>
    </w:rPr>
  </w:style>
  <w:style w:type="character" w:customStyle="1" w:styleId="top-det1">
    <w:name w:val="top-det1"/>
    <w:rPr>
      <w:b/>
      <w:color w:val="000000"/>
    </w:rPr>
  </w:style>
  <w:style w:type="paragraph" w:customStyle="1" w:styleId="aff9">
    <w:name w:val="二级列表"/>
    <w:basedOn w:val="affa"/>
    <w:next w:val="affa"/>
    <w:pPr>
      <w:tabs>
        <w:tab w:val="left" w:pos="2120"/>
      </w:tabs>
      <w:ind w:firstLineChars="0" w:firstLine="0"/>
    </w:pPr>
    <w:rPr>
      <w:b/>
    </w:rPr>
  </w:style>
  <w:style w:type="paragraph" w:customStyle="1" w:styleId="affa">
    <w:name w:val="段落正文"/>
    <w:basedOn w:val="a3"/>
    <w:pPr>
      <w:spacing w:beforeLines="50" w:before="156" w:line="360" w:lineRule="auto"/>
      <w:ind w:firstLineChars="200" w:firstLine="200"/>
    </w:pPr>
    <w:rPr>
      <w:spacing w:val="2"/>
      <w:sz w:val="24"/>
    </w:rPr>
  </w:style>
  <w:style w:type="paragraph" w:customStyle="1" w:styleId="320">
    <w:name w:val="标题3——2"/>
    <w:basedOn w:val="30"/>
    <w:next w:val="afe"/>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12">
    <w:name w:val="文本1"/>
    <w:basedOn w:val="a3"/>
    <w:pPr>
      <w:adjustRightInd w:val="0"/>
      <w:spacing w:line="312" w:lineRule="atLeast"/>
      <w:jc w:val="center"/>
      <w:textAlignment w:val="baseline"/>
    </w:pPr>
    <w:rPr>
      <w:kern w:val="0"/>
      <w:sz w:val="18"/>
    </w:rPr>
  </w:style>
  <w:style w:type="paragraph" w:customStyle="1" w:styleId="Title-Revision">
    <w:name w:val="Title - Revision"/>
    <w:basedOn w:val="afb"/>
    <w:pPr>
      <w:spacing w:before="720"/>
    </w:pPr>
  </w:style>
  <w:style w:type="paragraph" w:customStyle="1" w:styleId="TableTextChar1">
    <w:name w:val="Table Text Char1"/>
    <w:pPr>
      <w:snapToGrid w:val="0"/>
      <w:spacing w:before="80" w:after="80"/>
    </w:pPr>
    <w:rPr>
      <w:rFonts w:ascii="Arial" w:hAnsi="Arial"/>
      <w:kern w:val="2"/>
      <w:sz w:val="18"/>
    </w:rPr>
  </w:style>
  <w:style w:type="paragraph" w:customStyle="1" w:styleId="affb">
    <w:name w:val="项目"/>
    <w:basedOn w:val="a3"/>
    <w:pPr>
      <w:tabs>
        <w:tab w:val="left" w:pos="1280"/>
      </w:tabs>
      <w:spacing w:before="120" w:after="120" w:line="360" w:lineRule="auto"/>
      <w:ind w:left="-7" w:firstLine="567"/>
      <w:jc w:val="left"/>
      <w:textAlignment w:val="baseline"/>
    </w:pPr>
    <w:rPr>
      <w:rFonts w:ascii="宋体"/>
      <w:kern w:val="0"/>
      <w:sz w:val="24"/>
    </w:rPr>
  </w:style>
  <w:style w:type="paragraph" w:customStyle="1" w:styleId="affc">
    <w:name w:val="二级条标题"/>
    <w:basedOn w:val="affd"/>
    <w:next w:val="affe"/>
    <w:pPr>
      <w:ind w:left="840"/>
      <w:outlineLvl w:val="3"/>
    </w:pPr>
  </w:style>
  <w:style w:type="paragraph" w:customStyle="1" w:styleId="affd">
    <w:name w:val="一级条标题"/>
    <w:basedOn w:val="a"/>
    <w:next w:val="affe"/>
    <w:pPr>
      <w:numPr>
        <w:numId w:val="0"/>
      </w:numPr>
      <w:spacing w:beforeLines="0" w:before="0" w:afterLines="0" w:after="0"/>
      <w:ind w:left="525"/>
      <w:outlineLvl w:val="2"/>
    </w:pPr>
    <w:rPr>
      <w:sz w:val="21"/>
    </w:rPr>
  </w:style>
  <w:style w:type="paragraph" w:customStyle="1" w:styleId="a">
    <w:name w:val="章标题"/>
    <w:next w:val="a3"/>
    <w:pPr>
      <w:numPr>
        <w:ilvl w:val="1"/>
        <w:numId w:val="5"/>
      </w:numPr>
      <w:spacing w:beforeLines="50" w:before="156" w:afterLines="50" w:after="156"/>
      <w:ind w:left="0"/>
      <w:jc w:val="both"/>
      <w:outlineLvl w:val="1"/>
    </w:pPr>
    <w:rPr>
      <w:rFonts w:ascii="黑体" w:eastAsia="黑体"/>
      <w:sz w:val="24"/>
    </w:rPr>
  </w:style>
  <w:style w:type="paragraph" w:customStyle="1" w:styleId="affe">
    <w:name w:val="段"/>
    <w:pPr>
      <w:autoSpaceDE w:val="0"/>
      <w:autoSpaceDN w:val="0"/>
      <w:ind w:firstLineChars="200" w:firstLine="200"/>
      <w:jc w:val="both"/>
    </w:pPr>
    <w:rPr>
      <w:rFonts w:ascii="宋体"/>
      <w:sz w:val="21"/>
    </w:rPr>
  </w:style>
  <w:style w:type="paragraph" w:customStyle="1" w:styleId="13">
    <w:name w:val="1.正文"/>
    <w:basedOn w:val="a3"/>
    <w:pPr>
      <w:spacing w:line="360" w:lineRule="auto"/>
      <w:ind w:leftChars="225" w:left="540" w:firstLineChars="225" w:firstLine="540"/>
    </w:pPr>
    <w:rPr>
      <w:sz w:val="24"/>
    </w:rPr>
  </w:style>
  <w:style w:type="paragraph" w:customStyle="1" w:styleId="tabletext0">
    <w:name w:val="tabletext"/>
    <w:basedOn w:val="a3"/>
    <w:pPr>
      <w:widowControl/>
      <w:spacing w:before="100" w:beforeAutospacing="1" w:after="100" w:afterAutospacing="1"/>
      <w:jc w:val="left"/>
    </w:pPr>
    <w:rPr>
      <w:rFonts w:ascii="宋体" w:hAnsi="宋体" w:cs="宋体"/>
      <w:kern w:val="0"/>
      <w:sz w:val="24"/>
      <w:szCs w:val="24"/>
    </w:rPr>
  </w:style>
  <w:style w:type="paragraph" w:customStyle="1" w:styleId="afff">
    <w:name w:val="编号正文"/>
    <w:basedOn w:val="afff0"/>
    <w:pPr>
      <w:snapToGrid/>
      <w:spacing w:line="360" w:lineRule="auto"/>
      <w:ind w:left="1407" w:hanging="1047"/>
      <w:jc w:val="left"/>
    </w:pPr>
    <w:rPr>
      <w:rFonts w:eastAsia="仿宋_GB2312"/>
    </w:rPr>
  </w:style>
  <w:style w:type="paragraph" w:customStyle="1" w:styleId="afff0">
    <w:name w:val="文档正文"/>
    <w:basedOn w:val="a3"/>
    <w:pPr>
      <w:adjustRightInd w:val="0"/>
      <w:snapToGrid w:val="0"/>
      <w:spacing w:line="440" w:lineRule="exact"/>
      <w:ind w:firstLine="567"/>
      <w:textAlignment w:val="baseline"/>
    </w:pPr>
    <w:rPr>
      <w:rFonts w:ascii="Arial Narrow" w:hAnsi="Arial Narrow"/>
      <w:kern w:val="0"/>
      <w:sz w:val="24"/>
    </w:rPr>
  </w:style>
  <w:style w:type="paragraph" w:customStyle="1" w:styleId="38">
    <w:name w:val="样式3"/>
    <w:basedOn w:val="1"/>
    <w:next w:val="1"/>
    <w:pPr>
      <w:keepLines/>
      <w:adjustRightInd w:val="0"/>
      <w:spacing w:before="340" w:after="330" w:line="576" w:lineRule="auto"/>
    </w:pPr>
    <w:rPr>
      <w:rFonts w:ascii="Times New Roman" w:eastAsia="黑体"/>
      <w:b/>
      <w:kern w:val="44"/>
      <w:sz w:val="44"/>
    </w:rPr>
  </w:style>
  <w:style w:type="paragraph" w:customStyle="1" w:styleId="ItemStepinTable">
    <w:name w:val="Item Step in Table"/>
    <w:pPr>
      <w:numPr>
        <w:numId w:val="5"/>
      </w:numPr>
      <w:tabs>
        <w:tab w:val="left" w:pos="397"/>
      </w:tabs>
      <w:spacing w:before="40" w:after="40"/>
      <w:jc w:val="both"/>
    </w:pPr>
    <w:rPr>
      <w:rFonts w:ascii="Arial" w:hAnsi="Arial"/>
      <w:sz w:val="18"/>
    </w:rPr>
  </w:style>
  <w:style w:type="paragraph" w:customStyle="1" w:styleId="ParaCharCharCharCharCharCharCharCharChar1CharCharCharChar">
    <w:name w:val="默认段落字体 Para Char Char Char Char Char Char Char Char Char1 Char Char Char Char"/>
    <w:basedOn w:val="a3"/>
    <w:rPr>
      <w:rFonts w:ascii="Tahoma" w:hAnsi="Tahoma"/>
      <w:sz w:val="24"/>
    </w:rPr>
  </w:style>
  <w:style w:type="paragraph" w:customStyle="1" w:styleId="AANumbering">
    <w:name w:val="AA Numbering"/>
    <w:basedOn w:val="a3"/>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CharCharChar1CharCharCharCharCharCharCharCharCharCharCharCharChar">
    <w:name w:val="Char Char Char1 Char Char Char Char Char Char Char Char Char Char Char Char Char"/>
    <w:basedOn w:val="a3"/>
    <w:pPr>
      <w:widowControl/>
      <w:spacing w:after="160" w:line="240" w:lineRule="exact"/>
      <w:jc w:val="left"/>
    </w:pPr>
    <w:rPr>
      <w:rFonts w:ascii="Verdana" w:hAnsi="Verdana"/>
      <w:kern w:val="0"/>
      <w:sz w:val="18"/>
      <w:lang w:eastAsia="en-US"/>
    </w:rPr>
  </w:style>
  <w:style w:type="paragraph" w:customStyle="1" w:styleId="CharChar14CharChar">
    <w:name w:val="Char Char14 Char Char"/>
    <w:basedOn w:val="a3"/>
    <w:rPr>
      <w:sz w:val="21"/>
      <w:szCs w:val="24"/>
    </w:rPr>
  </w:style>
  <w:style w:type="paragraph" w:customStyle="1" w:styleId="CharCharCharCharChar">
    <w:name w:val="Char Char Char Char Char"/>
    <w:basedOn w:val="a3"/>
    <w:pPr>
      <w:tabs>
        <w:tab w:val="left" w:pos="425"/>
      </w:tabs>
      <w:ind w:left="1620" w:hanging="360"/>
    </w:pPr>
    <w:rPr>
      <w:rFonts w:ascii="Tahoma" w:hAnsi="Tahoma"/>
      <w:sz w:val="24"/>
    </w:rPr>
  </w:style>
  <w:style w:type="paragraph" w:customStyle="1" w:styleId="Char2CharCharCharCharCharChar">
    <w:name w:val="Char2 Char Char Char Char Char Char"/>
    <w:basedOn w:val="a3"/>
    <w:rPr>
      <w:rFonts w:ascii="仿宋_GB2312"/>
      <w:b/>
      <w:sz w:val="30"/>
    </w:rPr>
  </w:style>
  <w:style w:type="paragraph" w:styleId="afff1">
    <w:name w:val="Revision"/>
    <w:rPr>
      <w:kern w:val="2"/>
      <w:sz w:val="21"/>
    </w:rPr>
  </w:style>
  <w:style w:type="paragraph" w:customStyle="1" w:styleId="Char2">
    <w:name w:val="正文格式 Char"/>
    <w:basedOn w:val="a3"/>
    <w:pPr>
      <w:widowControl/>
      <w:adjustRightInd w:val="0"/>
      <w:spacing w:line="440" w:lineRule="atLeast"/>
      <w:ind w:firstLine="510"/>
      <w:textAlignment w:val="baseline"/>
    </w:pPr>
    <w:rPr>
      <w:kern w:val="0"/>
      <w:sz w:val="24"/>
    </w:rPr>
  </w:style>
  <w:style w:type="paragraph" w:customStyle="1" w:styleId="afff2">
    <w:name w:val="正文 + 三号"/>
    <w:basedOn w:val="a3"/>
    <w:rPr>
      <w:sz w:val="21"/>
    </w:rPr>
  </w:style>
  <w:style w:type="paragraph" w:customStyle="1" w:styleId="074">
    <w:name w:val="样式 首行缩进:  0.74 厘米"/>
    <w:basedOn w:val="a3"/>
    <w:pPr>
      <w:spacing w:line="360" w:lineRule="auto"/>
      <w:ind w:firstLine="420"/>
    </w:pPr>
    <w:rPr>
      <w:sz w:val="24"/>
    </w:rPr>
  </w:style>
  <w:style w:type="paragraph" w:customStyle="1" w:styleId="220">
    <w:name w:val="样式 样式 首行缩进:  2 字符 + 首行缩进:  2 字符"/>
    <w:basedOn w:val="a3"/>
    <w:pPr>
      <w:numPr>
        <w:numId w:val="6"/>
      </w:numPr>
      <w:tabs>
        <w:tab w:val="clear" w:pos="1230"/>
      </w:tabs>
      <w:spacing w:line="360" w:lineRule="auto"/>
      <w:ind w:firstLineChars="200" w:firstLine="480"/>
    </w:pPr>
    <w:rPr>
      <w:sz w:val="24"/>
    </w:rPr>
  </w:style>
  <w:style w:type="paragraph" w:customStyle="1" w:styleId="2d">
    <w:name w:val="标题2"/>
    <w:basedOn w:val="23"/>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ItemStep">
    <w:name w:val="Item Step"/>
    <w:pPr>
      <w:tabs>
        <w:tab w:val="left" w:pos="1644"/>
      </w:tabs>
      <w:ind w:left="1644" w:hanging="510"/>
      <w:outlineLvl w:val="4"/>
    </w:pPr>
    <w:rPr>
      <w:rFonts w:ascii="Arial" w:hAnsi="Arial"/>
      <w:sz w:val="21"/>
    </w:rPr>
  </w:style>
  <w:style w:type="paragraph" w:customStyle="1" w:styleId="TableContents">
    <w:name w:val="Table Contents"/>
    <w:basedOn w:val="ad"/>
    <w:pPr>
      <w:suppressAutoHyphens/>
      <w:jc w:val="left"/>
    </w:pPr>
    <w:rPr>
      <w:rFonts w:ascii="Times New Roman" w:eastAsia="Times New Roman"/>
      <w:kern w:val="0"/>
      <w:sz w:val="24"/>
    </w:rPr>
  </w:style>
  <w:style w:type="paragraph" w:customStyle="1" w:styleId="afff3">
    <w:name w:val="表格文本"/>
    <w:pPr>
      <w:tabs>
        <w:tab w:val="decimal" w:pos="0"/>
      </w:tabs>
    </w:pPr>
    <w:rPr>
      <w:rFonts w:ascii="Arial" w:hAnsi="Arial"/>
      <w:sz w:val="21"/>
    </w:rPr>
  </w:style>
  <w:style w:type="paragraph" w:customStyle="1" w:styleId="CharCharCharCharCharCharChar">
    <w:name w:val="Char Char Char Char Char Char Char"/>
    <w:basedOn w:val="a3"/>
    <w:rPr>
      <w:rFonts w:ascii="Tahoma" w:hAnsi="Tahoma"/>
      <w:sz w:val="24"/>
    </w:rPr>
  </w:style>
  <w:style w:type="paragraph" w:customStyle="1" w:styleId="21">
    <w:name w:val="样式2"/>
    <w:basedOn w:val="4"/>
    <w:pPr>
      <w:numPr>
        <w:numId w:val="7"/>
      </w:numPr>
      <w:tabs>
        <w:tab w:val="left" w:pos="720"/>
      </w:tabs>
      <w:spacing w:before="560" w:line="400" w:lineRule="exact"/>
      <w:jc w:val="center"/>
      <w:outlineLvl w:val="0"/>
    </w:pPr>
    <w:rPr>
      <w:b w:val="0"/>
      <w:sz w:val="44"/>
    </w:rPr>
  </w:style>
  <w:style w:type="paragraph" w:customStyle="1" w:styleId="afff4">
    <w:name w:val="内容标题"/>
    <w:basedOn w:val="a9"/>
    <w:rPr>
      <w:rFonts w:ascii="Tahoma" w:hAnsi="Tahoma"/>
      <w:sz w:val="24"/>
    </w:rPr>
  </w:style>
  <w:style w:type="paragraph" w:customStyle="1" w:styleId="xl40">
    <w:name w:val="xl40"/>
    <w:basedOn w:val="a3"/>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14">
    <w:name w:val="1"/>
    <w:basedOn w:val="a3"/>
    <w:next w:val="af1"/>
    <w:rPr>
      <w:rFonts w:ascii="宋体" w:hAnsi="Courier New"/>
      <w:sz w:val="21"/>
    </w:rPr>
  </w:style>
  <w:style w:type="paragraph" w:customStyle="1" w:styleId="afff5">
    <w:name w:val="列表项目"/>
    <w:basedOn w:val="a3"/>
    <w:pPr>
      <w:tabs>
        <w:tab w:val="left" w:pos="420"/>
      </w:tabs>
      <w:spacing w:line="288" w:lineRule="auto"/>
      <w:ind w:leftChars="200" w:left="840" w:hangingChars="200" w:hanging="420"/>
    </w:pPr>
    <w:rPr>
      <w:sz w:val="21"/>
    </w:rPr>
  </w:style>
  <w:style w:type="paragraph" w:customStyle="1" w:styleId="style1">
    <w:name w:val="style1"/>
    <w:basedOn w:val="a3"/>
    <w:pPr>
      <w:widowControl/>
      <w:spacing w:before="100" w:beforeAutospacing="1" w:after="100" w:afterAutospacing="1"/>
      <w:jc w:val="left"/>
    </w:pPr>
    <w:rPr>
      <w:rFonts w:ascii="宋体" w:hAnsi="宋体"/>
      <w:kern w:val="0"/>
      <w:sz w:val="21"/>
    </w:rPr>
  </w:style>
  <w:style w:type="paragraph" w:customStyle="1" w:styleId="CharCharCharCharCharCharChar1">
    <w:name w:val="Char Char Char Char Char Char Char1"/>
    <w:basedOn w:val="a9"/>
    <w:rPr>
      <w:rFonts w:ascii="宋体" w:hAnsi="Tahoma"/>
    </w:rPr>
  </w:style>
  <w:style w:type="paragraph" w:customStyle="1" w:styleId="605">
    <w:name w:val="样式 标题 6第五层条 + 三号 段前: 0.5 行"/>
    <w:basedOn w:val="6"/>
    <w:pPr>
      <w:widowControl/>
      <w:adjustRightInd/>
      <w:snapToGrid/>
      <w:spacing w:beforeLines="50" w:before="156"/>
      <w:jc w:val="left"/>
    </w:pPr>
    <w:rPr>
      <w:snapToGrid w:val="0"/>
      <w:kern w:val="24"/>
      <w:sz w:val="28"/>
    </w:rPr>
  </w:style>
  <w:style w:type="paragraph" w:customStyle="1" w:styleId="Char3">
    <w:name w:val="段 Char"/>
    <w:pPr>
      <w:autoSpaceDE w:val="0"/>
      <w:autoSpaceDN w:val="0"/>
      <w:ind w:firstLineChars="200" w:firstLine="200"/>
      <w:jc w:val="both"/>
    </w:pPr>
    <w:rPr>
      <w:rFonts w:ascii="宋体"/>
      <w:sz w:val="21"/>
    </w:rPr>
  </w:style>
  <w:style w:type="paragraph" w:customStyle="1" w:styleId="22">
    <w:name w:val="样式 正文首行缩进 2 + 首行缩进:  2 字符"/>
    <w:basedOn w:val="a3"/>
    <w:pPr>
      <w:numPr>
        <w:numId w:val="8"/>
      </w:numPr>
      <w:tabs>
        <w:tab w:val="left" w:pos="987"/>
      </w:tabs>
      <w:adjustRightInd w:val="0"/>
      <w:snapToGrid w:val="0"/>
      <w:spacing w:line="360" w:lineRule="auto"/>
    </w:pPr>
    <w:rPr>
      <w:rFonts w:ascii="Arial" w:hAnsi="Arial"/>
      <w:b/>
      <w:sz w:val="24"/>
    </w:rPr>
  </w:style>
  <w:style w:type="paragraph" w:customStyle="1" w:styleId="151">
    <w:name w:val="样式 行距: 1.5 倍行距1"/>
    <w:basedOn w:val="a3"/>
    <w:pPr>
      <w:snapToGrid w:val="0"/>
    </w:pPr>
    <w:rPr>
      <w:sz w:val="21"/>
    </w:rPr>
  </w:style>
  <w:style w:type="paragraph" w:customStyle="1" w:styleId="GB23122">
    <w:name w:val="样式 仿宋_GB2312 首行缩进:  2 字符"/>
    <w:basedOn w:val="a3"/>
    <w:pPr>
      <w:spacing w:line="600" w:lineRule="exact"/>
      <w:ind w:firstLineChars="150" w:firstLine="420"/>
      <w:jc w:val="left"/>
    </w:pPr>
    <w:rPr>
      <w:rFonts w:ascii="仿宋_GB2312" w:eastAsia="仿宋_GB2312" w:hAnsi="Arial"/>
      <w:color w:val="000000"/>
      <w:kern w:val="0"/>
      <w:lang w:val="zh-CN"/>
    </w:rPr>
  </w:style>
  <w:style w:type="paragraph" w:customStyle="1" w:styleId="00">
    <w:name w:val="00"/>
    <w:basedOn w:val="a3"/>
    <w:pPr>
      <w:autoSpaceDE w:val="0"/>
      <w:autoSpaceDN w:val="0"/>
      <w:adjustRightInd w:val="0"/>
      <w:jc w:val="left"/>
    </w:pPr>
    <w:rPr>
      <w:rFonts w:ascii="黑体" w:eastAsia="黑体"/>
      <w:b/>
      <w:kern w:val="0"/>
      <w:sz w:val="20"/>
    </w:rPr>
  </w:style>
  <w:style w:type="paragraph" w:customStyle="1" w:styleId="xl27">
    <w:name w:val="xl27"/>
    <w:basedOn w:val="a3"/>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harCharCharChar">
    <w:name w:val="Char Char Char Char"/>
    <w:basedOn w:val="a3"/>
    <w:pPr>
      <w:pageBreakBefore/>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3"/>
    <w:pPr>
      <w:widowControl/>
      <w:spacing w:after="160" w:line="240" w:lineRule="exact"/>
      <w:jc w:val="left"/>
    </w:pPr>
    <w:rPr>
      <w:rFonts w:ascii="Verdana" w:hAnsi="Verdana"/>
      <w:kern w:val="0"/>
      <w:sz w:val="21"/>
      <w:lang w:eastAsia="en-US"/>
    </w:rPr>
  </w:style>
  <w:style w:type="paragraph" w:customStyle="1" w:styleId="afff6">
    <w:name w:val="标准正文"/>
    <w:basedOn w:val="ae"/>
    <w:pPr>
      <w:spacing w:before="60" w:after="60" w:line="360" w:lineRule="auto"/>
      <w:ind w:left="0" w:firstLine="482"/>
    </w:pPr>
    <w:rPr>
      <w:rFonts w:ascii="Arial" w:hAnsi="Arial"/>
      <w:sz w:val="24"/>
    </w:rPr>
  </w:style>
  <w:style w:type="paragraph" w:customStyle="1" w:styleId="210">
    <w:name w:val="正文文本 21"/>
    <w:basedOn w:val="a3"/>
    <w:pPr>
      <w:adjustRightInd w:val="0"/>
      <w:spacing w:before="120" w:line="360" w:lineRule="auto"/>
      <w:ind w:firstLine="480"/>
      <w:textAlignment w:val="baseline"/>
    </w:pPr>
    <w:rPr>
      <w:sz w:val="24"/>
    </w:rPr>
  </w:style>
  <w:style w:type="paragraph" w:customStyle="1" w:styleId="15">
    <w:name w:val="样式1"/>
    <w:basedOn w:val="4"/>
    <w:pPr>
      <w:tabs>
        <w:tab w:val="left" w:pos="720"/>
      </w:tabs>
      <w:spacing w:before="500" w:after="260" w:line="560" w:lineRule="atLeast"/>
      <w:ind w:left="420" w:hanging="420"/>
    </w:pPr>
  </w:style>
  <w:style w:type="paragraph" w:customStyle="1" w:styleId="44">
    <w:name w:val="正文4"/>
    <w:basedOn w:val="a3"/>
    <w:pPr>
      <w:tabs>
        <w:tab w:val="left" w:pos="1275"/>
      </w:tabs>
      <w:spacing w:before="60" w:after="60" w:line="360" w:lineRule="auto"/>
      <w:ind w:leftChars="400" w:left="820" w:hanging="705"/>
    </w:pPr>
    <w:rPr>
      <w:sz w:val="24"/>
    </w:rPr>
  </w:style>
  <w:style w:type="paragraph" w:customStyle="1" w:styleId="CharChar1">
    <w:name w:val="Char Char1"/>
    <w:basedOn w:val="a3"/>
    <w:pPr>
      <w:widowControl/>
      <w:spacing w:after="160" w:line="240" w:lineRule="exact"/>
      <w:jc w:val="left"/>
    </w:pPr>
    <w:rPr>
      <w:rFonts w:ascii="Verdana" w:hAnsi="Verdana"/>
      <w:kern w:val="0"/>
      <w:sz w:val="20"/>
      <w:lang w:eastAsia="en-US"/>
    </w:rPr>
  </w:style>
  <w:style w:type="paragraph" w:customStyle="1" w:styleId="afff7">
    <w:name w:val="正文格式"/>
    <w:basedOn w:val="a3"/>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6">
    <w:name w:val="文本框样式1"/>
    <w:basedOn w:val="a3"/>
    <w:pPr>
      <w:adjustRightInd w:val="0"/>
      <w:snapToGrid w:val="0"/>
      <w:spacing w:before="60" w:line="180" w:lineRule="exact"/>
      <w:jc w:val="center"/>
    </w:pPr>
    <w:rPr>
      <w:sz w:val="21"/>
    </w:rPr>
  </w:style>
  <w:style w:type="paragraph" w:customStyle="1" w:styleId="2e">
    <w:name w:val="附录2"/>
    <w:basedOn w:val="a3"/>
    <w:next w:val="a3"/>
    <w:pPr>
      <w:tabs>
        <w:tab w:val="left" w:pos="420"/>
        <w:tab w:val="left" w:pos="624"/>
      </w:tabs>
      <w:ind w:left="420" w:hanging="420"/>
      <w:outlineLvl w:val="1"/>
    </w:pPr>
    <w:rPr>
      <w:rFonts w:ascii="黑体" w:eastAsia="黑体" w:hAnsi="黑体"/>
      <w:b/>
      <w:sz w:val="32"/>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17">
    <w:name w:val="附录1"/>
    <w:basedOn w:val="a3"/>
    <w:next w:val="a3"/>
    <w:pPr>
      <w:tabs>
        <w:tab w:val="left" w:pos="1304"/>
      </w:tabs>
      <w:ind w:left="425" w:hanging="425"/>
      <w:outlineLvl w:val="0"/>
    </w:pPr>
    <w:rPr>
      <w:rFonts w:ascii="黑体" w:eastAsia="黑体" w:hAnsi="黑体"/>
      <w:b/>
      <w:sz w:val="44"/>
    </w:rPr>
  </w:style>
  <w:style w:type="paragraph" w:customStyle="1" w:styleId="CharCharCharCharCharCharCharCharCharCharCharCharChar">
    <w:name w:val="Char Char Char Char Char Char Char Char Char Char Char Char Char"/>
    <w:basedOn w:val="a3"/>
    <w:pPr>
      <w:widowControl/>
      <w:spacing w:after="160" w:line="240" w:lineRule="exact"/>
      <w:jc w:val="left"/>
    </w:pPr>
    <w:rPr>
      <w:rFonts w:ascii="Verdana" w:eastAsia="仿宋_GB2312" w:hAnsi="Verdana"/>
      <w:kern w:val="0"/>
      <w:sz w:val="24"/>
      <w:lang w:eastAsia="en-US"/>
    </w:rPr>
  </w:style>
  <w:style w:type="paragraph" w:customStyle="1" w:styleId="18">
    <w:name w:val="表格1"/>
    <w:basedOn w:val="a3"/>
    <w:next w:val="a3"/>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8">
    <w:name w:val="关键词"/>
    <w:basedOn w:val="a3"/>
    <w:next w:val="a3"/>
    <w:pPr>
      <w:spacing w:line="360" w:lineRule="auto"/>
    </w:pPr>
    <w:rPr>
      <w:rFonts w:eastAsia="黑体"/>
      <w:sz w:val="20"/>
    </w:rPr>
  </w:style>
  <w:style w:type="paragraph" w:customStyle="1" w:styleId="Title-Date">
    <w:name w:val="Title - Date"/>
    <w:basedOn w:val="afb"/>
    <w:next w:val="a3"/>
    <w:pPr>
      <w:spacing w:before="240" w:after="720"/>
    </w:pPr>
    <w:rPr>
      <w:sz w:val="28"/>
    </w:rPr>
  </w:style>
  <w:style w:type="paragraph" w:customStyle="1" w:styleId="content">
    <w:name w:val="content"/>
    <w:basedOn w:val="a3"/>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9">
    <w:name w:val="图标"/>
    <w:basedOn w:val="a3"/>
    <w:next w:val="a3"/>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CharCharChar0">
    <w:name w:val="文档正文 Char Char Char Char"/>
    <w:basedOn w:val="a3"/>
    <w:pPr>
      <w:adjustRightInd w:val="0"/>
      <w:spacing w:line="440" w:lineRule="exact"/>
      <w:ind w:firstLine="420"/>
      <w:textAlignment w:val="baseline"/>
    </w:pPr>
    <w:rPr>
      <w:rFonts w:ascii="Arial Narrow" w:hAnsi="Arial Narrow"/>
      <w:kern w:val="0"/>
      <w:sz w:val="24"/>
    </w:rPr>
  </w:style>
  <w:style w:type="paragraph" w:customStyle="1" w:styleId="a0">
    <w:name w:val="表号"/>
    <w:basedOn w:val="a3"/>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19">
    <w:name w:val="小标题 1"/>
    <w:basedOn w:val="a3"/>
    <w:pPr>
      <w:autoSpaceDE w:val="0"/>
      <w:autoSpaceDN w:val="0"/>
      <w:adjustRightInd w:val="0"/>
      <w:spacing w:line="360" w:lineRule="atLeast"/>
    </w:pPr>
    <w:rPr>
      <w:rFonts w:ascii="文鼎粗黑" w:eastAsia="文鼎粗黑"/>
      <w:kern w:val="0"/>
      <w:sz w:val="22"/>
    </w:rPr>
  </w:style>
  <w:style w:type="paragraph" w:customStyle="1" w:styleId="StyleHeading3h3Heading3-oldLevel3HeadH3level3PIM3se">
    <w:name w:val="Style Heading 3h3Heading 3 - oldLevel 3 HeadH3level_3PIM 3se..."/>
    <w:basedOn w:val="30"/>
    <w:pPr>
      <w:numPr>
        <w:ilvl w:val="2"/>
        <w:numId w:val="2"/>
      </w:numPr>
      <w:tabs>
        <w:tab w:val="left" w:pos="709"/>
        <w:tab w:val="left" w:pos="1620"/>
      </w:tabs>
    </w:pPr>
  </w:style>
  <w:style w:type="paragraph" w:customStyle="1" w:styleId="45">
    <w:name w:val="样式4"/>
    <w:basedOn w:val="4"/>
    <w:pPr>
      <w:adjustRightInd w:val="0"/>
      <w:snapToGrid w:val="0"/>
    </w:pPr>
  </w:style>
  <w:style w:type="paragraph" w:customStyle="1" w:styleId="afffa">
    <w:name w:val="摘要"/>
    <w:basedOn w:val="a3"/>
    <w:next w:val="23"/>
    <w:pPr>
      <w:spacing w:line="360" w:lineRule="auto"/>
    </w:pPr>
    <w:rPr>
      <w:rFonts w:eastAsia="黑体"/>
      <w:sz w:val="20"/>
    </w:rPr>
  </w:style>
  <w:style w:type="paragraph" w:customStyle="1" w:styleId="CharCharCharCharCharChar">
    <w:name w:val="Char Char 字元 字元 字元 Char Char Char Char"/>
    <w:basedOn w:val="a3"/>
    <w:pPr>
      <w:adjustRightInd w:val="0"/>
      <w:spacing w:line="360" w:lineRule="auto"/>
    </w:pPr>
    <w:rPr>
      <w:kern w:val="0"/>
      <w:sz w:val="24"/>
    </w:rPr>
  </w:style>
  <w:style w:type="paragraph" w:customStyle="1" w:styleId="afffb">
    <w:name w:val="可研正文"/>
    <w:basedOn w:val="ad"/>
    <w:pPr>
      <w:adjustRightInd w:val="0"/>
      <w:snapToGrid w:val="0"/>
      <w:spacing w:line="440" w:lineRule="exact"/>
      <w:ind w:firstLine="567"/>
    </w:pPr>
    <w:rPr>
      <w:sz w:val="28"/>
    </w:rPr>
  </w:style>
  <w:style w:type="paragraph" w:customStyle="1" w:styleId="afffc">
    <w:name w:val="没有缩进（为图形使用）"/>
    <w:basedOn w:val="a3"/>
    <w:pPr>
      <w:spacing w:before="120" w:after="120" w:line="360" w:lineRule="auto"/>
    </w:pPr>
    <w:rPr>
      <w:sz w:val="24"/>
    </w:rPr>
  </w:style>
  <w:style w:type="paragraph" w:customStyle="1" w:styleId="20257">
    <w:name w:val="样式 样式 正文首行缩进 2 + 左  0 字符 + 首行缩进:  2.57 字符"/>
    <w:basedOn w:val="a3"/>
    <w:next w:val="a3"/>
    <w:pPr>
      <w:adjustRightInd w:val="0"/>
      <w:snapToGrid w:val="0"/>
      <w:spacing w:after="120"/>
      <w:ind w:firstLineChars="257" w:firstLine="540"/>
    </w:pPr>
    <w:rPr>
      <w:sz w:val="21"/>
    </w:rPr>
  </w:style>
  <w:style w:type="paragraph" w:customStyle="1" w:styleId="52">
    <w:name w:val="标题5"/>
    <w:basedOn w:val="a3"/>
    <w:pPr>
      <w:tabs>
        <w:tab w:val="left" w:pos="0"/>
      </w:tabs>
      <w:autoSpaceDE w:val="0"/>
      <w:autoSpaceDN w:val="0"/>
      <w:adjustRightInd w:val="0"/>
      <w:snapToGrid w:val="0"/>
      <w:spacing w:line="320" w:lineRule="atLeast"/>
    </w:pPr>
    <w:rPr>
      <w:rFonts w:ascii="宋体"/>
      <w:kern w:val="0"/>
      <w:sz w:val="21"/>
    </w:rPr>
  </w:style>
  <w:style w:type="paragraph" w:customStyle="1" w:styleId="0740">
    <w:name w:val="标书正文:  0.74 厘米"/>
    <w:basedOn w:val="a3"/>
    <w:pPr>
      <w:snapToGrid w:val="0"/>
      <w:spacing w:line="360" w:lineRule="auto"/>
      <w:ind w:firstLine="420"/>
    </w:pPr>
    <w:rPr>
      <w:sz w:val="24"/>
    </w:rPr>
  </w:style>
  <w:style w:type="paragraph" w:customStyle="1" w:styleId="412">
    <w:name w:val="样式 正文缩进正文（首行缩进两字）表正文正文非缩进特点标题4段1 + 首行缩进:  2 字符"/>
    <w:basedOn w:val="a7"/>
    <w:pPr>
      <w:ind w:firstLineChars="200" w:firstLine="480"/>
    </w:pPr>
  </w:style>
  <w:style w:type="paragraph" w:customStyle="1" w:styleId="PullQuote">
    <w:name w:val="Pull Quote"/>
    <w:basedOn w:val="a3"/>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Char1CharCharChar">
    <w:name w:val="Char1 Char Char Char"/>
    <w:basedOn w:val="a3"/>
    <w:rPr>
      <w:rFonts w:ascii="Tahoma" w:hAnsi="Tahoma"/>
      <w:sz w:val="24"/>
    </w:rPr>
  </w:style>
  <w:style w:type="paragraph" w:customStyle="1" w:styleId="1Heading0SectionHeadPIM1H1h11stlevell11H1">
    <w:name w:val="样式 标题 1章标题Heading 0Section HeadPIM 1H1h11st levell11H1..."/>
    <w:basedOn w:val="1"/>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fffd">
    <w:name w:val="文章正文"/>
    <w:basedOn w:val="a3"/>
    <w:pPr>
      <w:ind w:firstLineChars="200" w:firstLine="560"/>
    </w:pPr>
    <w:rPr>
      <w:rFonts w:ascii="仿宋_GB2312" w:eastAsia="仿宋_GB2312" w:hAnsi="宋体"/>
      <w:color w:val="000000"/>
    </w:rPr>
  </w:style>
  <w:style w:type="paragraph" w:customStyle="1" w:styleId="afffe">
    <w:name w:val="样式 宋体 五号 两端对齐 行距: 单倍行距"/>
    <w:basedOn w:val="a3"/>
    <w:pPr>
      <w:adjustRightInd w:val="0"/>
      <w:textAlignment w:val="baseline"/>
    </w:pPr>
    <w:rPr>
      <w:rFonts w:ascii="宋体" w:hAnsi="宋体"/>
      <w:kern w:val="0"/>
      <w:sz w:val="21"/>
    </w:rPr>
  </w:style>
  <w:style w:type="paragraph" w:customStyle="1" w:styleId="xl53">
    <w:name w:val="xl53"/>
    <w:basedOn w:val="a3"/>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1Char">
    <w:name w:val="Char Char1 Char"/>
    <w:basedOn w:val="a3"/>
    <w:rPr>
      <w:rFonts w:ascii="Tahoma" w:hAnsi="Tahoma"/>
      <w:sz w:val="24"/>
      <w:szCs w:val="24"/>
    </w:rPr>
  </w:style>
  <w:style w:type="paragraph" w:customStyle="1" w:styleId="ItemList">
    <w:name w:val="Item List"/>
    <w:pPr>
      <w:numPr>
        <w:numId w:val="10"/>
      </w:numPr>
      <w:tabs>
        <w:tab w:val="left" w:pos="1644"/>
      </w:tabs>
      <w:spacing w:line="300" w:lineRule="auto"/>
      <w:jc w:val="both"/>
    </w:pPr>
    <w:rPr>
      <w:rFonts w:ascii="Arial" w:hAnsi="Arial"/>
      <w:sz w:val="21"/>
    </w:rPr>
  </w:style>
  <w:style w:type="paragraph" w:customStyle="1" w:styleId="46">
    <w:name w:val="附录4"/>
    <w:basedOn w:val="a3"/>
    <w:next w:val="a3"/>
    <w:pPr>
      <w:widowControl/>
      <w:tabs>
        <w:tab w:val="left" w:pos="1134"/>
      </w:tabs>
      <w:spacing w:line="300" w:lineRule="auto"/>
      <w:ind w:left="1361" w:hanging="1361"/>
      <w:outlineLvl w:val="3"/>
    </w:pPr>
    <w:rPr>
      <w:rFonts w:ascii="Arial" w:eastAsia="黑体" w:hAnsi="Arial"/>
      <w:kern w:val="0"/>
    </w:rPr>
  </w:style>
  <w:style w:type="paragraph" w:customStyle="1" w:styleId="Char4">
    <w:name w:val="Char"/>
    <w:basedOn w:val="a3"/>
    <w:pPr>
      <w:spacing w:line="240" w:lineRule="atLeast"/>
      <w:ind w:left="420" w:firstLine="420"/>
    </w:pPr>
    <w:rPr>
      <w:kern w:val="0"/>
      <w:sz w:val="21"/>
    </w:rPr>
  </w:style>
  <w:style w:type="paragraph" w:customStyle="1" w:styleId="affff">
    <w:name w:val="_"/>
    <w:basedOn w:val="a3"/>
    <w:pPr>
      <w:adjustRightInd w:val="0"/>
      <w:spacing w:line="360" w:lineRule="auto"/>
      <w:ind w:left="480" w:firstLineChars="200" w:firstLine="200"/>
      <w:textAlignment w:val="baseline"/>
    </w:pPr>
    <w:rPr>
      <w:kern w:val="0"/>
      <w:sz w:val="24"/>
    </w:rPr>
  </w:style>
  <w:style w:type="paragraph" w:customStyle="1" w:styleId="Char1CharCharChar1">
    <w:name w:val="Char1 Char Char Char1"/>
    <w:basedOn w:val="a3"/>
    <w:rPr>
      <w:rFonts w:ascii="Tahoma" w:hAnsi="Tahoma"/>
      <w:sz w:val="30"/>
    </w:rPr>
  </w:style>
  <w:style w:type="paragraph" w:customStyle="1" w:styleId="affff0">
    <w:name w:val="表头文本"/>
    <w:pPr>
      <w:jc w:val="center"/>
    </w:pPr>
    <w:rPr>
      <w:rFonts w:ascii="Arial" w:hAnsi="Arial"/>
      <w:b/>
      <w:sz w:val="21"/>
    </w:rPr>
  </w:style>
  <w:style w:type="paragraph" w:customStyle="1" w:styleId="CSS1Char">
    <w:name w:val="CSS1级正文 Char"/>
    <w:basedOn w:val="ad"/>
    <w:pPr>
      <w:adjustRightInd w:val="0"/>
      <w:snapToGrid w:val="0"/>
      <w:spacing w:line="360" w:lineRule="auto"/>
      <w:ind w:firstLine="480"/>
    </w:pPr>
    <w:rPr>
      <w:rFonts w:ascii="Times New Roman" w:eastAsia="宋体"/>
      <w:sz w:val="24"/>
    </w:rPr>
  </w:style>
  <w:style w:type="paragraph" w:customStyle="1" w:styleId="CharCharChar">
    <w:name w:val="Char Char Char"/>
    <w:basedOn w:val="a3"/>
    <w:rPr>
      <w:rFonts w:ascii="Tahoma" w:hAnsi="Tahoma"/>
      <w:sz w:val="24"/>
    </w:rPr>
  </w:style>
  <w:style w:type="paragraph" w:customStyle="1" w:styleId="CharChar1CharCharCharCharCharCharCharCharCharCharCharCharCharChar">
    <w:name w:val="Char Char1 Char Char Char Char Char Char Char Char Char Char Char Char Char Char"/>
    <w:basedOn w:val="a3"/>
    <w:pPr>
      <w:widowControl/>
      <w:spacing w:after="160" w:line="240" w:lineRule="exact"/>
      <w:jc w:val="left"/>
    </w:pPr>
    <w:rPr>
      <w:rFonts w:ascii="Verdana" w:hAnsi="Verdana"/>
      <w:kern w:val="0"/>
      <w:sz w:val="20"/>
      <w:lang w:eastAsia="en-US"/>
    </w:rPr>
  </w:style>
  <w:style w:type="paragraph" w:customStyle="1" w:styleId="TableDescription">
    <w:name w:val="Table Description"/>
    <w:next w:val="a3"/>
    <w:pPr>
      <w:keepNext/>
      <w:snapToGrid w:val="0"/>
      <w:spacing w:before="160" w:after="80"/>
      <w:ind w:left="1134"/>
      <w:jc w:val="center"/>
    </w:pPr>
    <w:rPr>
      <w:rFonts w:ascii="Arial" w:eastAsia="黑体" w:hAnsi="Arial"/>
      <w:sz w:val="18"/>
    </w:rPr>
  </w:style>
  <w:style w:type="paragraph" w:customStyle="1" w:styleId="16615">
    <w:name w:val="样式 标题 1 + 居中 段前: 6 磅 段后: 6 磅 行距: 1.5 倍行距"/>
    <w:basedOn w:val="1"/>
    <w:pPr>
      <w:keepLines/>
      <w:adjustRightInd w:val="0"/>
      <w:spacing w:before="120" w:after="120" w:line="360" w:lineRule="auto"/>
      <w:jc w:val="center"/>
    </w:pPr>
    <w:rPr>
      <w:rFonts w:ascii="Times New Roman"/>
      <w:b/>
      <w:kern w:val="44"/>
      <w:sz w:val="32"/>
    </w:rPr>
  </w:style>
  <w:style w:type="paragraph" w:customStyle="1" w:styleId="ParaCharCharCharCharCharCharChar">
    <w:name w:val="默认段落字体 Para Char Char Char Char Char Char Char"/>
    <w:basedOn w:val="a3"/>
    <w:rPr>
      <w:rFonts w:ascii="Tahoma" w:hAnsi="Tahoma"/>
      <w:sz w:val="24"/>
    </w:rPr>
  </w:style>
  <w:style w:type="paragraph" w:customStyle="1" w:styleId="INFeature">
    <w:name w:val="IN Feature"/>
    <w:next w:val="INStep"/>
    <w:pPr>
      <w:keepNext/>
      <w:keepLines/>
      <w:spacing w:before="240" w:after="240"/>
      <w:outlineLvl w:val="7"/>
    </w:pPr>
    <w:rPr>
      <w:rFonts w:ascii="Arial" w:eastAsia="黑体" w:hAnsi="Arial"/>
      <w:sz w:val="21"/>
    </w:rPr>
  </w:style>
  <w:style w:type="paragraph" w:customStyle="1" w:styleId="INStep">
    <w:name w:val="IN Step"/>
    <w:basedOn w:val="a3"/>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1">
    <w:name w:val="首行缩进"/>
    <w:basedOn w:val="a3"/>
    <w:pPr>
      <w:numPr>
        <w:numId w:val="11"/>
      </w:numPr>
      <w:tabs>
        <w:tab w:val="left" w:pos="540"/>
      </w:tabs>
      <w:spacing w:line="360" w:lineRule="auto"/>
    </w:pPr>
    <w:rPr>
      <w:rFonts w:eastAsia="仿宋_GB2312"/>
    </w:rPr>
  </w:style>
  <w:style w:type="paragraph" w:customStyle="1" w:styleId="2f">
    <w:name w:val="正文字缩2字"/>
    <w:basedOn w:val="a3"/>
    <w:pPr>
      <w:spacing w:before="60" w:after="60" w:line="360" w:lineRule="auto"/>
      <w:ind w:leftChars="200" w:left="200" w:firstLineChars="200" w:firstLine="200"/>
    </w:pPr>
    <w:rPr>
      <w:sz w:val="24"/>
    </w:rPr>
  </w:style>
  <w:style w:type="paragraph" w:customStyle="1" w:styleId="affff1">
    <w:name w:val="正文表格"/>
    <w:basedOn w:val="a3"/>
    <w:pPr>
      <w:adjustRightInd w:val="0"/>
      <w:spacing w:before="40" w:after="40"/>
    </w:pPr>
    <w:rPr>
      <w:sz w:val="24"/>
    </w:rPr>
  </w:style>
  <w:style w:type="paragraph" w:customStyle="1" w:styleId="affff2">
    <w:name w:val="表文字"/>
    <w:rPr>
      <w:rFonts w:ascii="宋体"/>
      <w:kern w:val="2"/>
    </w:rPr>
  </w:style>
  <w:style w:type="paragraph" w:customStyle="1" w:styleId="affff3">
    <w:name w:val="表格内文字"/>
    <w:basedOn w:val="af1"/>
    <w:pPr>
      <w:adjustRightInd w:val="0"/>
    </w:pPr>
    <w:rPr>
      <w:color w:val="000000"/>
      <w:lang w:val="en-GB"/>
    </w:rPr>
  </w:style>
  <w:style w:type="paragraph" w:customStyle="1" w:styleId="211">
    <w:name w:val="正文文本缩进 21"/>
    <w:basedOn w:val="a3"/>
    <w:pPr>
      <w:adjustRightInd w:val="0"/>
      <w:spacing w:before="120"/>
      <w:ind w:firstLine="420"/>
      <w:textAlignment w:val="baseline"/>
    </w:pPr>
    <w:rPr>
      <w:sz w:val="24"/>
    </w:rPr>
  </w:style>
  <w:style w:type="paragraph" w:customStyle="1" w:styleId="affff4">
    <w:name w:val="标题无"/>
    <w:basedOn w:val="a3"/>
    <w:pPr>
      <w:spacing w:line="360" w:lineRule="auto"/>
    </w:pPr>
    <w:rPr>
      <w:sz w:val="24"/>
    </w:rPr>
  </w:style>
  <w:style w:type="paragraph" w:customStyle="1" w:styleId="affff5">
    <w:name w:val="af"/>
    <w:basedOn w:val="a3"/>
    <w:pPr>
      <w:widowControl/>
      <w:spacing w:line="300" w:lineRule="atLeast"/>
      <w:jc w:val="left"/>
    </w:pPr>
    <w:rPr>
      <w:rFonts w:ascii="宋体" w:hAnsi="宋体"/>
      <w:kern w:val="0"/>
      <w:sz w:val="18"/>
    </w:rPr>
  </w:style>
  <w:style w:type="paragraph" w:customStyle="1" w:styleId="affff6">
    <w:name w:val="简单回函地址"/>
    <w:basedOn w:val="a3"/>
    <w:pPr>
      <w:adjustRightInd w:val="0"/>
      <w:snapToGrid w:val="0"/>
      <w:spacing w:line="360" w:lineRule="auto"/>
    </w:pPr>
    <w:rPr>
      <w:sz w:val="24"/>
    </w:rPr>
  </w:style>
  <w:style w:type="paragraph" w:customStyle="1" w:styleId="CharCharCharCharChar0">
    <w:name w:val="文档正文 Char Char Char Char Char"/>
    <w:basedOn w:val="a3"/>
    <w:pPr>
      <w:adjustRightInd w:val="0"/>
      <w:spacing w:line="440" w:lineRule="exact"/>
      <w:ind w:firstLine="420"/>
      <w:textAlignment w:val="baseline"/>
    </w:pPr>
    <w:rPr>
      <w:rFonts w:ascii="Arial Narrow" w:hAnsi="Arial Narrow"/>
      <w:kern w:val="0"/>
      <w:sz w:val="24"/>
    </w:rPr>
  </w:style>
  <w:style w:type="paragraph" w:customStyle="1" w:styleId="affff7">
    <w:name w:val="正文（首行不缩进）"/>
    <w:basedOn w:val="a3"/>
    <w:pPr>
      <w:autoSpaceDE w:val="0"/>
      <w:autoSpaceDN w:val="0"/>
      <w:adjustRightInd w:val="0"/>
      <w:spacing w:line="360" w:lineRule="auto"/>
      <w:jc w:val="left"/>
    </w:pPr>
    <w:rPr>
      <w:kern w:val="0"/>
      <w:sz w:val="21"/>
    </w:rPr>
  </w:style>
  <w:style w:type="paragraph" w:customStyle="1" w:styleId="1a">
    <w:name w:val="正文1"/>
    <w:basedOn w:val="a3"/>
    <w:pPr>
      <w:spacing w:line="300" w:lineRule="auto"/>
      <w:ind w:firstLineChars="200" w:firstLine="200"/>
    </w:pPr>
    <w:rPr>
      <w:sz w:val="24"/>
    </w:rPr>
  </w:style>
  <w:style w:type="paragraph" w:customStyle="1" w:styleId="FigureDescription">
    <w:name w:val="Figure Description"/>
    <w:next w:val="a3"/>
    <w:pPr>
      <w:snapToGrid w:val="0"/>
      <w:spacing w:before="80" w:after="320"/>
      <w:ind w:left="1134"/>
      <w:jc w:val="center"/>
    </w:pPr>
    <w:rPr>
      <w:rFonts w:ascii="Arial" w:eastAsia="黑体" w:hAnsi="Arial"/>
      <w:sz w:val="18"/>
    </w:rPr>
  </w:style>
  <w:style w:type="paragraph" w:customStyle="1" w:styleId="affff8">
    <w:name w:val="普通正文"/>
    <w:basedOn w:val="a3"/>
    <w:pPr>
      <w:adjustRightInd w:val="0"/>
      <w:spacing w:before="120" w:after="120" w:line="360" w:lineRule="auto"/>
      <w:ind w:firstLine="480"/>
      <w:jc w:val="left"/>
      <w:textAlignment w:val="baseline"/>
    </w:pPr>
    <w:rPr>
      <w:rFonts w:ascii="Arial" w:hAnsi="Arial"/>
      <w:kern w:val="0"/>
      <w:sz w:val="24"/>
    </w:rPr>
  </w:style>
  <w:style w:type="paragraph" w:customStyle="1" w:styleId="affff9">
    <w:name w:val="表头样式"/>
    <w:basedOn w:val="a3"/>
    <w:pPr>
      <w:autoSpaceDE w:val="0"/>
      <w:autoSpaceDN w:val="0"/>
      <w:adjustRightInd w:val="0"/>
      <w:spacing w:line="360" w:lineRule="auto"/>
      <w:jc w:val="left"/>
    </w:pPr>
    <w:rPr>
      <w:b/>
      <w:kern w:val="0"/>
      <w:sz w:val="21"/>
    </w:rPr>
  </w:style>
  <w:style w:type="paragraph" w:customStyle="1" w:styleId="affffa">
    <w:name w:val="图片文字"/>
    <w:basedOn w:val="a3"/>
    <w:pPr>
      <w:spacing w:line="240" w:lineRule="atLeast"/>
      <w:jc w:val="center"/>
    </w:pPr>
    <w:rPr>
      <w:sz w:val="21"/>
    </w:rPr>
  </w:style>
  <w:style w:type="paragraph" w:customStyle="1" w:styleId="xl23">
    <w:name w:val="xl23"/>
    <w:basedOn w:val="a3"/>
    <w:pPr>
      <w:widowControl/>
      <w:spacing w:before="100" w:beforeAutospacing="1" w:after="100" w:afterAutospacing="1" w:line="360" w:lineRule="auto"/>
      <w:textAlignment w:val="top"/>
    </w:pPr>
    <w:rPr>
      <w:kern w:val="0"/>
      <w:sz w:val="24"/>
    </w:rPr>
  </w:style>
  <w:style w:type="paragraph" w:customStyle="1" w:styleId="39">
    <w:name w:val="附录3"/>
    <w:basedOn w:val="a3"/>
    <w:next w:val="a3"/>
    <w:pPr>
      <w:tabs>
        <w:tab w:val="left" w:pos="851"/>
      </w:tabs>
      <w:ind w:left="425" w:hanging="425"/>
      <w:outlineLvl w:val="2"/>
    </w:pPr>
    <w:rPr>
      <w:rFonts w:eastAsia="黑体"/>
      <w:b/>
      <w:sz w:val="32"/>
    </w:rPr>
  </w:style>
  <w:style w:type="paragraph" w:customStyle="1" w:styleId="affffb">
    <w:name w:val="È±Ê¡ÎÄ±¾"/>
    <w:basedOn w:val="a3"/>
    <w:pPr>
      <w:widowControl/>
      <w:overflowPunct w:val="0"/>
      <w:autoSpaceDE w:val="0"/>
      <w:autoSpaceDN w:val="0"/>
      <w:adjustRightInd w:val="0"/>
      <w:jc w:val="left"/>
      <w:textAlignment w:val="baseline"/>
    </w:pPr>
    <w:rPr>
      <w:kern w:val="0"/>
      <w:sz w:val="24"/>
    </w:rPr>
  </w:style>
  <w:style w:type="paragraph" w:customStyle="1" w:styleId="1b">
    <w:name w:val="首行缩进 1"/>
    <w:basedOn w:val="a3"/>
    <w:pPr>
      <w:spacing w:after="120" w:line="360" w:lineRule="auto"/>
      <w:ind w:firstLineChars="200" w:firstLine="200"/>
    </w:pPr>
    <w:rPr>
      <w:sz w:val="24"/>
    </w:rPr>
  </w:style>
  <w:style w:type="paragraph" w:customStyle="1" w:styleId="Char20">
    <w:name w:val="Char2"/>
    <w:basedOn w:val="a3"/>
    <w:pPr>
      <w:spacing w:line="240" w:lineRule="atLeast"/>
      <w:ind w:left="420" w:firstLine="420"/>
    </w:pPr>
    <w:rPr>
      <w:kern w:val="0"/>
      <w:sz w:val="21"/>
    </w:rPr>
  </w:style>
  <w:style w:type="paragraph" w:customStyle="1" w:styleId="affffc">
    <w:name w:val="司法正文"/>
    <w:pPr>
      <w:widowControl w:val="0"/>
      <w:ind w:firstLineChars="200" w:firstLine="200"/>
      <w:jc w:val="both"/>
    </w:pPr>
    <w:rPr>
      <w:rFonts w:eastAsia="仿宋_GB2312"/>
      <w:sz w:val="32"/>
    </w:rPr>
  </w:style>
  <w:style w:type="paragraph" w:customStyle="1" w:styleId="TableTextCharChar">
    <w:name w:val="Table Text Char Char"/>
    <w:pPr>
      <w:snapToGrid w:val="0"/>
      <w:spacing w:before="80" w:after="80"/>
    </w:pPr>
    <w:rPr>
      <w:rFonts w:ascii="Arial" w:hAnsi="Arial"/>
      <w:kern w:val="2"/>
      <w:sz w:val="18"/>
    </w:rPr>
  </w:style>
  <w:style w:type="paragraph" w:customStyle="1" w:styleId="1xz">
    <w:name w:val="样式1xz"/>
    <w:basedOn w:val="a3"/>
    <w:pPr>
      <w:tabs>
        <w:tab w:val="left" w:pos="1050"/>
        <w:tab w:val="right" w:leader="dot" w:pos="8296"/>
      </w:tabs>
    </w:pPr>
    <w:rPr>
      <w:caps/>
      <w:spacing w:val="20"/>
      <w:sz w:val="24"/>
    </w:rPr>
  </w:style>
  <w:style w:type="paragraph" w:customStyle="1" w:styleId="affffd">
    <w:name w:val="缺省文本"/>
    <w:basedOn w:val="a3"/>
    <w:pPr>
      <w:tabs>
        <w:tab w:val="left" w:pos="1260"/>
      </w:tabs>
      <w:autoSpaceDE w:val="0"/>
      <w:autoSpaceDN w:val="0"/>
      <w:adjustRightInd w:val="0"/>
      <w:spacing w:line="360" w:lineRule="auto"/>
      <w:jc w:val="left"/>
    </w:pPr>
    <w:rPr>
      <w:kern w:val="0"/>
      <w:sz w:val="24"/>
    </w:rPr>
  </w:style>
  <w:style w:type="paragraph" w:customStyle="1" w:styleId="Char10">
    <w:name w:val="Char1"/>
    <w:basedOn w:val="a3"/>
    <w:rPr>
      <w:sz w:val="21"/>
    </w:rPr>
  </w:style>
  <w:style w:type="paragraph" w:customStyle="1" w:styleId="Note">
    <w:name w:val="Note"/>
    <w:basedOn w:val="a3"/>
    <w:pPr>
      <w:pBdr>
        <w:top w:val="single" w:sz="12" w:space="3" w:color="auto"/>
        <w:bottom w:val="single" w:sz="12" w:space="3" w:color="auto"/>
      </w:pBdr>
      <w:spacing w:line="360" w:lineRule="auto"/>
    </w:pPr>
    <w:rPr>
      <w:sz w:val="24"/>
    </w:rPr>
  </w:style>
  <w:style w:type="paragraph" w:customStyle="1" w:styleId="CharCharCharCharCharCharCharCharCharCharCharCharCharCharCharChar">
    <w:name w:val="Char Char Char Char Char Char Char Char Char Char Char Char Char Char Char Char"/>
    <w:basedOn w:val="a3"/>
    <w:pPr>
      <w:tabs>
        <w:tab w:val="left" w:pos="360"/>
      </w:tabs>
    </w:pPr>
    <w:rPr>
      <w:sz w:val="24"/>
    </w:rPr>
  </w:style>
  <w:style w:type="paragraph" w:customStyle="1" w:styleId="affffe">
    <w:name w:val="样式 宋体 五号 行距: 单倍行距"/>
    <w:basedOn w:val="a3"/>
    <w:pPr>
      <w:adjustRightInd w:val="0"/>
      <w:jc w:val="left"/>
    </w:pPr>
    <w:rPr>
      <w:rFonts w:ascii="宋体" w:hAnsi="宋体"/>
      <w:kern w:val="0"/>
      <w:sz w:val="21"/>
    </w:rPr>
  </w:style>
  <w:style w:type="paragraph" w:customStyle="1" w:styleId="a2">
    <w:name w:val="操作步骤"/>
    <w:basedOn w:val="a3"/>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TableHeading">
    <w:name w:val="Table Heading"/>
    <w:pPr>
      <w:keepNext/>
      <w:snapToGrid w:val="0"/>
      <w:spacing w:before="80" w:after="80"/>
      <w:jc w:val="center"/>
    </w:pPr>
    <w:rPr>
      <w:rFonts w:ascii="Arial" w:eastAsia="黑体" w:hAnsi="Arial"/>
      <w:sz w:val="18"/>
    </w:rPr>
  </w:style>
  <w:style w:type="paragraph" w:customStyle="1" w:styleId="bt">
    <w:name w:val="bt"/>
    <w:basedOn w:val="a3"/>
    <w:next w:val="ad"/>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ff">
    <w:name w:val="图例"/>
    <w:basedOn w:val="a3"/>
    <w:pPr>
      <w:spacing w:before="120" w:after="120" w:line="360" w:lineRule="auto"/>
      <w:jc w:val="center"/>
    </w:pPr>
    <w:rPr>
      <w:rFonts w:eastAsia="仿宋_GB2312"/>
      <w:b/>
      <w:sz w:val="24"/>
    </w:rPr>
  </w:style>
  <w:style w:type="paragraph" w:customStyle="1" w:styleId="2f0">
    <w:name w:val="样式 首行缩进:  2 字符"/>
    <w:basedOn w:val="a3"/>
    <w:pPr>
      <w:spacing w:line="400" w:lineRule="exact"/>
      <w:ind w:firstLineChars="200" w:firstLine="200"/>
    </w:pPr>
    <w:rPr>
      <w:rFonts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42658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AF7C4-8B11-447C-9A5F-46DF9CD2B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2194</TotalTime>
  <Pages>33</Pages>
  <Words>2809</Words>
  <Characters>16017</Characters>
  <Application>Microsoft Office Word</Application>
  <DocSecurity>0</DocSecurity>
  <PresentationFormat/>
  <Lines>133</Lines>
  <Paragraphs>37</Paragraphs>
  <Slides>0</Slides>
  <Notes>0</Notes>
  <HiddenSlides>0</HiddenSlides>
  <MMClips>0</MMClips>
  <ScaleCrop>false</ScaleCrop>
  <Manager/>
  <Company/>
  <LinksUpToDate>false</LinksUpToDate>
  <CharactersWithSpaces>18789</CharactersWithSpaces>
  <SharedDoc>false</SharedDoc>
  <HLinks>
    <vt:vector size="252" baseType="variant">
      <vt:variant>
        <vt:i4>3014691</vt:i4>
      </vt:variant>
      <vt:variant>
        <vt:i4>258</vt:i4>
      </vt:variant>
      <vt:variant>
        <vt:i4>0</vt:i4>
      </vt:variant>
      <vt:variant>
        <vt:i4>5</vt:i4>
      </vt:variant>
      <vt:variant>
        <vt:lpwstr>http://www.cqgp.gov.cn/</vt:lpwstr>
      </vt:variant>
      <vt:variant>
        <vt:lpwstr/>
      </vt:variant>
      <vt:variant>
        <vt:i4>1441853</vt:i4>
      </vt:variant>
      <vt:variant>
        <vt:i4>245</vt:i4>
      </vt:variant>
      <vt:variant>
        <vt:i4>0</vt:i4>
      </vt:variant>
      <vt:variant>
        <vt:i4>5</vt:i4>
      </vt:variant>
      <vt:variant>
        <vt:lpwstr/>
      </vt:variant>
      <vt:variant>
        <vt:lpwstr>_Toc106030910</vt:lpwstr>
      </vt:variant>
      <vt:variant>
        <vt:i4>1507389</vt:i4>
      </vt:variant>
      <vt:variant>
        <vt:i4>239</vt:i4>
      </vt:variant>
      <vt:variant>
        <vt:i4>0</vt:i4>
      </vt:variant>
      <vt:variant>
        <vt:i4>5</vt:i4>
      </vt:variant>
      <vt:variant>
        <vt:lpwstr/>
      </vt:variant>
      <vt:variant>
        <vt:lpwstr>_Toc106030909</vt:lpwstr>
      </vt:variant>
      <vt:variant>
        <vt:i4>1507389</vt:i4>
      </vt:variant>
      <vt:variant>
        <vt:i4>233</vt:i4>
      </vt:variant>
      <vt:variant>
        <vt:i4>0</vt:i4>
      </vt:variant>
      <vt:variant>
        <vt:i4>5</vt:i4>
      </vt:variant>
      <vt:variant>
        <vt:lpwstr/>
      </vt:variant>
      <vt:variant>
        <vt:lpwstr>_Toc106030908</vt:lpwstr>
      </vt:variant>
      <vt:variant>
        <vt:i4>1507389</vt:i4>
      </vt:variant>
      <vt:variant>
        <vt:i4>227</vt:i4>
      </vt:variant>
      <vt:variant>
        <vt:i4>0</vt:i4>
      </vt:variant>
      <vt:variant>
        <vt:i4>5</vt:i4>
      </vt:variant>
      <vt:variant>
        <vt:lpwstr/>
      </vt:variant>
      <vt:variant>
        <vt:lpwstr>_Toc106030907</vt:lpwstr>
      </vt:variant>
      <vt:variant>
        <vt:i4>1507389</vt:i4>
      </vt:variant>
      <vt:variant>
        <vt:i4>221</vt:i4>
      </vt:variant>
      <vt:variant>
        <vt:i4>0</vt:i4>
      </vt:variant>
      <vt:variant>
        <vt:i4>5</vt:i4>
      </vt:variant>
      <vt:variant>
        <vt:lpwstr/>
      </vt:variant>
      <vt:variant>
        <vt:lpwstr>_Toc106030906</vt:lpwstr>
      </vt:variant>
      <vt:variant>
        <vt:i4>1507389</vt:i4>
      </vt:variant>
      <vt:variant>
        <vt:i4>215</vt:i4>
      </vt:variant>
      <vt:variant>
        <vt:i4>0</vt:i4>
      </vt:variant>
      <vt:variant>
        <vt:i4>5</vt:i4>
      </vt:variant>
      <vt:variant>
        <vt:lpwstr/>
      </vt:variant>
      <vt:variant>
        <vt:lpwstr>_Toc106030905</vt:lpwstr>
      </vt:variant>
      <vt:variant>
        <vt:i4>1507389</vt:i4>
      </vt:variant>
      <vt:variant>
        <vt:i4>209</vt:i4>
      </vt:variant>
      <vt:variant>
        <vt:i4>0</vt:i4>
      </vt:variant>
      <vt:variant>
        <vt:i4>5</vt:i4>
      </vt:variant>
      <vt:variant>
        <vt:lpwstr/>
      </vt:variant>
      <vt:variant>
        <vt:lpwstr>_Toc106030904</vt:lpwstr>
      </vt:variant>
      <vt:variant>
        <vt:i4>1507389</vt:i4>
      </vt:variant>
      <vt:variant>
        <vt:i4>203</vt:i4>
      </vt:variant>
      <vt:variant>
        <vt:i4>0</vt:i4>
      </vt:variant>
      <vt:variant>
        <vt:i4>5</vt:i4>
      </vt:variant>
      <vt:variant>
        <vt:lpwstr/>
      </vt:variant>
      <vt:variant>
        <vt:lpwstr>_Toc106030903</vt:lpwstr>
      </vt:variant>
      <vt:variant>
        <vt:i4>1507389</vt:i4>
      </vt:variant>
      <vt:variant>
        <vt:i4>197</vt:i4>
      </vt:variant>
      <vt:variant>
        <vt:i4>0</vt:i4>
      </vt:variant>
      <vt:variant>
        <vt:i4>5</vt:i4>
      </vt:variant>
      <vt:variant>
        <vt:lpwstr/>
      </vt:variant>
      <vt:variant>
        <vt:lpwstr>_Toc106030902</vt:lpwstr>
      </vt:variant>
      <vt:variant>
        <vt:i4>1507389</vt:i4>
      </vt:variant>
      <vt:variant>
        <vt:i4>191</vt:i4>
      </vt:variant>
      <vt:variant>
        <vt:i4>0</vt:i4>
      </vt:variant>
      <vt:variant>
        <vt:i4>5</vt:i4>
      </vt:variant>
      <vt:variant>
        <vt:lpwstr/>
      </vt:variant>
      <vt:variant>
        <vt:lpwstr>_Toc106030901</vt:lpwstr>
      </vt:variant>
      <vt:variant>
        <vt:i4>1507389</vt:i4>
      </vt:variant>
      <vt:variant>
        <vt:i4>185</vt:i4>
      </vt:variant>
      <vt:variant>
        <vt:i4>0</vt:i4>
      </vt:variant>
      <vt:variant>
        <vt:i4>5</vt:i4>
      </vt:variant>
      <vt:variant>
        <vt:lpwstr/>
      </vt:variant>
      <vt:variant>
        <vt:lpwstr>_Toc106030900</vt:lpwstr>
      </vt:variant>
      <vt:variant>
        <vt:i4>1966140</vt:i4>
      </vt:variant>
      <vt:variant>
        <vt:i4>179</vt:i4>
      </vt:variant>
      <vt:variant>
        <vt:i4>0</vt:i4>
      </vt:variant>
      <vt:variant>
        <vt:i4>5</vt:i4>
      </vt:variant>
      <vt:variant>
        <vt:lpwstr/>
      </vt:variant>
      <vt:variant>
        <vt:lpwstr>_Toc106030899</vt:lpwstr>
      </vt:variant>
      <vt:variant>
        <vt:i4>1966140</vt:i4>
      </vt:variant>
      <vt:variant>
        <vt:i4>173</vt:i4>
      </vt:variant>
      <vt:variant>
        <vt:i4>0</vt:i4>
      </vt:variant>
      <vt:variant>
        <vt:i4>5</vt:i4>
      </vt:variant>
      <vt:variant>
        <vt:lpwstr/>
      </vt:variant>
      <vt:variant>
        <vt:lpwstr>_Toc106030898</vt:lpwstr>
      </vt:variant>
      <vt:variant>
        <vt:i4>1966140</vt:i4>
      </vt:variant>
      <vt:variant>
        <vt:i4>167</vt:i4>
      </vt:variant>
      <vt:variant>
        <vt:i4>0</vt:i4>
      </vt:variant>
      <vt:variant>
        <vt:i4>5</vt:i4>
      </vt:variant>
      <vt:variant>
        <vt:lpwstr/>
      </vt:variant>
      <vt:variant>
        <vt:lpwstr>_Toc106030897</vt:lpwstr>
      </vt:variant>
      <vt:variant>
        <vt:i4>1966140</vt:i4>
      </vt:variant>
      <vt:variant>
        <vt:i4>161</vt:i4>
      </vt:variant>
      <vt:variant>
        <vt:i4>0</vt:i4>
      </vt:variant>
      <vt:variant>
        <vt:i4>5</vt:i4>
      </vt:variant>
      <vt:variant>
        <vt:lpwstr/>
      </vt:variant>
      <vt:variant>
        <vt:lpwstr>_Toc106030896</vt:lpwstr>
      </vt:variant>
      <vt:variant>
        <vt:i4>1966140</vt:i4>
      </vt:variant>
      <vt:variant>
        <vt:i4>155</vt:i4>
      </vt:variant>
      <vt:variant>
        <vt:i4>0</vt:i4>
      </vt:variant>
      <vt:variant>
        <vt:i4>5</vt:i4>
      </vt:variant>
      <vt:variant>
        <vt:lpwstr/>
      </vt:variant>
      <vt:variant>
        <vt:lpwstr>_Toc106030895</vt:lpwstr>
      </vt:variant>
      <vt:variant>
        <vt:i4>1966140</vt:i4>
      </vt:variant>
      <vt:variant>
        <vt:i4>149</vt:i4>
      </vt:variant>
      <vt:variant>
        <vt:i4>0</vt:i4>
      </vt:variant>
      <vt:variant>
        <vt:i4>5</vt:i4>
      </vt:variant>
      <vt:variant>
        <vt:lpwstr/>
      </vt:variant>
      <vt:variant>
        <vt:lpwstr>_Toc106030894</vt:lpwstr>
      </vt:variant>
      <vt:variant>
        <vt:i4>1966140</vt:i4>
      </vt:variant>
      <vt:variant>
        <vt:i4>143</vt:i4>
      </vt:variant>
      <vt:variant>
        <vt:i4>0</vt:i4>
      </vt:variant>
      <vt:variant>
        <vt:i4>5</vt:i4>
      </vt:variant>
      <vt:variant>
        <vt:lpwstr/>
      </vt:variant>
      <vt:variant>
        <vt:lpwstr>_Toc106030893</vt:lpwstr>
      </vt:variant>
      <vt:variant>
        <vt:i4>1966140</vt:i4>
      </vt:variant>
      <vt:variant>
        <vt:i4>137</vt:i4>
      </vt:variant>
      <vt:variant>
        <vt:i4>0</vt:i4>
      </vt:variant>
      <vt:variant>
        <vt:i4>5</vt:i4>
      </vt:variant>
      <vt:variant>
        <vt:lpwstr/>
      </vt:variant>
      <vt:variant>
        <vt:lpwstr>_Toc106030892</vt:lpwstr>
      </vt:variant>
      <vt:variant>
        <vt:i4>1966140</vt:i4>
      </vt:variant>
      <vt:variant>
        <vt:i4>131</vt:i4>
      </vt:variant>
      <vt:variant>
        <vt:i4>0</vt:i4>
      </vt:variant>
      <vt:variant>
        <vt:i4>5</vt:i4>
      </vt:variant>
      <vt:variant>
        <vt:lpwstr/>
      </vt:variant>
      <vt:variant>
        <vt:lpwstr>_Toc106030891</vt:lpwstr>
      </vt:variant>
      <vt:variant>
        <vt:i4>1966140</vt:i4>
      </vt:variant>
      <vt:variant>
        <vt:i4>125</vt:i4>
      </vt:variant>
      <vt:variant>
        <vt:i4>0</vt:i4>
      </vt:variant>
      <vt:variant>
        <vt:i4>5</vt:i4>
      </vt:variant>
      <vt:variant>
        <vt:lpwstr/>
      </vt:variant>
      <vt:variant>
        <vt:lpwstr>_Toc106030890</vt:lpwstr>
      </vt:variant>
      <vt:variant>
        <vt:i4>2031676</vt:i4>
      </vt:variant>
      <vt:variant>
        <vt:i4>119</vt:i4>
      </vt:variant>
      <vt:variant>
        <vt:i4>0</vt:i4>
      </vt:variant>
      <vt:variant>
        <vt:i4>5</vt:i4>
      </vt:variant>
      <vt:variant>
        <vt:lpwstr/>
      </vt:variant>
      <vt:variant>
        <vt:lpwstr>_Toc106030889</vt:lpwstr>
      </vt:variant>
      <vt:variant>
        <vt:i4>2031676</vt:i4>
      </vt:variant>
      <vt:variant>
        <vt:i4>113</vt:i4>
      </vt:variant>
      <vt:variant>
        <vt:i4>0</vt:i4>
      </vt:variant>
      <vt:variant>
        <vt:i4>5</vt:i4>
      </vt:variant>
      <vt:variant>
        <vt:lpwstr/>
      </vt:variant>
      <vt:variant>
        <vt:lpwstr>_Toc106030888</vt:lpwstr>
      </vt:variant>
      <vt:variant>
        <vt:i4>2031676</vt:i4>
      </vt:variant>
      <vt:variant>
        <vt:i4>107</vt:i4>
      </vt:variant>
      <vt:variant>
        <vt:i4>0</vt:i4>
      </vt:variant>
      <vt:variant>
        <vt:i4>5</vt:i4>
      </vt:variant>
      <vt:variant>
        <vt:lpwstr/>
      </vt:variant>
      <vt:variant>
        <vt:lpwstr>_Toc106030887</vt:lpwstr>
      </vt:variant>
      <vt:variant>
        <vt:i4>2031676</vt:i4>
      </vt:variant>
      <vt:variant>
        <vt:i4>101</vt:i4>
      </vt:variant>
      <vt:variant>
        <vt:i4>0</vt:i4>
      </vt:variant>
      <vt:variant>
        <vt:i4>5</vt:i4>
      </vt:variant>
      <vt:variant>
        <vt:lpwstr/>
      </vt:variant>
      <vt:variant>
        <vt:lpwstr>_Toc106030886</vt:lpwstr>
      </vt:variant>
      <vt:variant>
        <vt:i4>2031676</vt:i4>
      </vt:variant>
      <vt:variant>
        <vt:i4>95</vt:i4>
      </vt:variant>
      <vt:variant>
        <vt:i4>0</vt:i4>
      </vt:variant>
      <vt:variant>
        <vt:i4>5</vt:i4>
      </vt:variant>
      <vt:variant>
        <vt:lpwstr/>
      </vt:variant>
      <vt:variant>
        <vt:lpwstr>_Toc106030885</vt:lpwstr>
      </vt:variant>
      <vt:variant>
        <vt:i4>2031676</vt:i4>
      </vt:variant>
      <vt:variant>
        <vt:i4>89</vt:i4>
      </vt:variant>
      <vt:variant>
        <vt:i4>0</vt:i4>
      </vt:variant>
      <vt:variant>
        <vt:i4>5</vt:i4>
      </vt:variant>
      <vt:variant>
        <vt:lpwstr/>
      </vt:variant>
      <vt:variant>
        <vt:lpwstr>_Toc106030884</vt:lpwstr>
      </vt:variant>
      <vt:variant>
        <vt:i4>2031676</vt:i4>
      </vt:variant>
      <vt:variant>
        <vt:i4>83</vt:i4>
      </vt:variant>
      <vt:variant>
        <vt:i4>0</vt:i4>
      </vt:variant>
      <vt:variant>
        <vt:i4>5</vt:i4>
      </vt:variant>
      <vt:variant>
        <vt:lpwstr/>
      </vt:variant>
      <vt:variant>
        <vt:lpwstr>_Toc106030883</vt:lpwstr>
      </vt:variant>
      <vt:variant>
        <vt:i4>2031676</vt:i4>
      </vt:variant>
      <vt:variant>
        <vt:i4>77</vt:i4>
      </vt:variant>
      <vt:variant>
        <vt:i4>0</vt:i4>
      </vt:variant>
      <vt:variant>
        <vt:i4>5</vt:i4>
      </vt:variant>
      <vt:variant>
        <vt:lpwstr/>
      </vt:variant>
      <vt:variant>
        <vt:lpwstr>_Toc106030882</vt:lpwstr>
      </vt:variant>
      <vt:variant>
        <vt:i4>2031676</vt:i4>
      </vt:variant>
      <vt:variant>
        <vt:i4>71</vt:i4>
      </vt:variant>
      <vt:variant>
        <vt:i4>0</vt:i4>
      </vt:variant>
      <vt:variant>
        <vt:i4>5</vt:i4>
      </vt:variant>
      <vt:variant>
        <vt:lpwstr/>
      </vt:variant>
      <vt:variant>
        <vt:lpwstr>_Toc106030881</vt:lpwstr>
      </vt:variant>
      <vt:variant>
        <vt:i4>2031676</vt:i4>
      </vt:variant>
      <vt:variant>
        <vt:i4>65</vt:i4>
      </vt:variant>
      <vt:variant>
        <vt:i4>0</vt:i4>
      </vt:variant>
      <vt:variant>
        <vt:i4>5</vt:i4>
      </vt:variant>
      <vt:variant>
        <vt:lpwstr/>
      </vt:variant>
      <vt:variant>
        <vt:lpwstr>_Toc106030880</vt:lpwstr>
      </vt:variant>
      <vt:variant>
        <vt:i4>1048636</vt:i4>
      </vt:variant>
      <vt:variant>
        <vt:i4>59</vt:i4>
      </vt:variant>
      <vt:variant>
        <vt:i4>0</vt:i4>
      </vt:variant>
      <vt:variant>
        <vt:i4>5</vt:i4>
      </vt:variant>
      <vt:variant>
        <vt:lpwstr/>
      </vt:variant>
      <vt:variant>
        <vt:lpwstr>_Toc106030879</vt:lpwstr>
      </vt:variant>
      <vt:variant>
        <vt:i4>1048636</vt:i4>
      </vt:variant>
      <vt:variant>
        <vt:i4>53</vt:i4>
      </vt:variant>
      <vt:variant>
        <vt:i4>0</vt:i4>
      </vt:variant>
      <vt:variant>
        <vt:i4>5</vt:i4>
      </vt:variant>
      <vt:variant>
        <vt:lpwstr/>
      </vt:variant>
      <vt:variant>
        <vt:lpwstr>_Toc106030878</vt:lpwstr>
      </vt:variant>
      <vt:variant>
        <vt:i4>1048636</vt:i4>
      </vt:variant>
      <vt:variant>
        <vt:i4>47</vt:i4>
      </vt:variant>
      <vt:variant>
        <vt:i4>0</vt:i4>
      </vt:variant>
      <vt:variant>
        <vt:i4>5</vt:i4>
      </vt:variant>
      <vt:variant>
        <vt:lpwstr/>
      </vt:variant>
      <vt:variant>
        <vt:lpwstr>_Toc106030877</vt:lpwstr>
      </vt:variant>
      <vt:variant>
        <vt:i4>1048636</vt:i4>
      </vt:variant>
      <vt:variant>
        <vt:i4>41</vt:i4>
      </vt:variant>
      <vt:variant>
        <vt:i4>0</vt:i4>
      </vt:variant>
      <vt:variant>
        <vt:i4>5</vt:i4>
      </vt:variant>
      <vt:variant>
        <vt:lpwstr/>
      </vt:variant>
      <vt:variant>
        <vt:lpwstr>_Toc106030876</vt:lpwstr>
      </vt:variant>
      <vt:variant>
        <vt:i4>1048636</vt:i4>
      </vt:variant>
      <vt:variant>
        <vt:i4>35</vt:i4>
      </vt:variant>
      <vt:variant>
        <vt:i4>0</vt:i4>
      </vt:variant>
      <vt:variant>
        <vt:i4>5</vt:i4>
      </vt:variant>
      <vt:variant>
        <vt:lpwstr/>
      </vt:variant>
      <vt:variant>
        <vt:lpwstr>_Toc106030875</vt:lpwstr>
      </vt:variant>
      <vt:variant>
        <vt:i4>1048636</vt:i4>
      </vt:variant>
      <vt:variant>
        <vt:i4>29</vt:i4>
      </vt:variant>
      <vt:variant>
        <vt:i4>0</vt:i4>
      </vt:variant>
      <vt:variant>
        <vt:i4>5</vt:i4>
      </vt:variant>
      <vt:variant>
        <vt:lpwstr/>
      </vt:variant>
      <vt:variant>
        <vt:lpwstr>_Toc106030874</vt:lpwstr>
      </vt:variant>
      <vt:variant>
        <vt:i4>1048636</vt:i4>
      </vt:variant>
      <vt:variant>
        <vt:i4>23</vt:i4>
      </vt:variant>
      <vt:variant>
        <vt:i4>0</vt:i4>
      </vt:variant>
      <vt:variant>
        <vt:i4>5</vt:i4>
      </vt:variant>
      <vt:variant>
        <vt:lpwstr/>
      </vt:variant>
      <vt:variant>
        <vt:lpwstr>_Toc106030873</vt:lpwstr>
      </vt:variant>
      <vt:variant>
        <vt:i4>1048636</vt:i4>
      </vt:variant>
      <vt:variant>
        <vt:i4>17</vt:i4>
      </vt:variant>
      <vt:variant>
        <vt:i4>0</vt:i4>
      </vt:variant>
      <vt:variant>
        <vt:i4>5</vt:i4>
      </vt:variant>
      <vt:variant>
        <vt:lpwstr/>
      </vt:variant>
      <vt:variant>
        <vt:lpwstr>_Toc106030872</vt:lpwstr>
      </vt:variant>
      <vt:variant>
        <vt:i4>1048636</vt:i4>
      </vt:variant>
      <vt:variant>
        <vt:i4>11</vt:i4>
      </vt:variant>
      <vt:variant>
        <vt:i4>0</vt:i4>
      </vt:variant>
      <vt:variant>
        <vt:i4>5</vt:i4>
      </vt:variant>
      <vt:variant>
        <vt:lpwstr/>
      </vt:variant>
      <vt:variant>
        <vt:lpwstr>_Toc106030871</vt:lpwstr>
      </vt:variant>
      <vt:variant>
        <vt:i4>1048636</vt:i4>
      </vt:variant>
      <vt:variant>
        <vt:i4>5</vt:i4>
      </vt:variant>
      <vt:variant>
        <vt:i4>0</vt:i4>
      </vt:variant>
      <vt:variant>
        <vt:i4>5</vt:i4>
      </vt:variant>
      <vt:variant>
        <vt:lpwstr/>
      </vt:variant>
      <vt:variant>
        <vt:lpwstr>_Toc106030870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竞争性磋商文件</dc:title>
  <dc:subject/>
  <dc:creator>hp</dc:creator>
  <cp:keywords/>
  <cp:lastModifiedBy>魏文世</cp:lastModifiedBy>
  <cp:revision>15</cp:revision>
  <cp:lastPrinted>2015-03-25T02:14:00Z</cp:lastPrinted>
  <dcterms:created xsi:type="dcterms:W3CDTF">2023-09-20T09:52:00Z</dcterms:created>
  <dcterms:modified xsi:type="dcterms:W3CDTF">2023-09-28T07:53:00Z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